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8E" w:rsidRDefault="00F11C8E" w:rsidP="00F11C8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-102870</wp:posOffset>
            </wp:positionV>
            <wp:extent cx="1970405" cy="628650"/>
            <wp:effectExtent l="19050" t="0" r="0" b="0"/>
            <wp:wrapSquare wrapText="bothSides"/>
            <wp:docPr id="5" name="Slika 1" descr="Logo Stari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arigr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C8E" w:rsidRDefault="00F11C8E" w:rsidP="00F11C8E">
      <w:pPr>
        <w:jc w:val="center"/>
        <w:rPr>
          <w:rFonts w:ascii="Arial Narrow" w:hAnsi="Arial Narrow"/>
          <w:b/>
        </w:rPr>
      </w:pPr>
    </w:p>
    <w:p w:rsidR="00F11C8E" w:rsidRDefault="00F11C8E" w:rsidP="00F11C8E">
      <w:pPr>
        <w:jc w:val="center"/>
        <w:rPr>
          <w:rFonts w:ascii="Arial Narrow" w:hAnsi="Arial Narrow"/>
          <w:b/>
        </w:rPr>
      </w:pPr>
    </w:p>
    <w:p w:rsidR="00F11C8E" w:rsidRPr="004C71FD" w:rsidRDefault="00F11C8E" w:rsidP="00F11C8E">
      <w:pPr>
        <w:jc w:val="center"/>
        <w:rPr>
          <w:rFonts w:ascii="Arial Narrow" w:hAnsi="Arial Narrow"/>
          <w:b/>
        </w:rPr>
      </w:pPr>
      <w:r w:rsidRPr="004C71FD">
        <w:rPr>
          <w:rFonts w:ascii="Arial Narrow" w:hAnsi="Arial Narrow"/>
          <w:b/>
        </w:rPr>
        <w:t>TURISTIČKA ZAJEDNICA</w:t>
      </w:r>
      <w:r>
        <w:rPr>
          <w:rFonts w:ascii="Arial Narrow" w:hAnsi="Arial Narrow"/>
          <w:b/>
        </w:rPr>
        <w:t xml:space="preserve"> </w:t>
      </w:r>
      <w:r w:rsidRPr="004C71FD">
        <w:rPr>
          <w:rFonts w:ascii="Arial Narrow" w:hAnsi="Arial Narrow"/>
          <w:b/>
        </w:rPr>
        <w:t>OPĆINE STARIGRAD</w:t>
      </w:r>
    </w:p>
    <w:p w:rsidR="00F11C8E" w:rsidRDefault="00F11C8E">
      <w:r>
        <w:br w:type="textWrapping" w:clear="all"/>
      </w:r>
    </w:p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Default="00F11C8E" w:rsidP="00F11C8E"/>
    <w:p w:rsidR="00F11C8E" w:rsidRPr="004C71FD" w:rsidRDefault="00F11C8E" w:rsidP="00F11C8E">
      <w:pPr>
        <w:jc w:val="center"/>
        <w:rPr>
          <w:rFonts w:ascii="Arial Narrow" w:hAnsi="Arial Narrow"/>
          <w:b/>
          <w:sz w:val="40"/>
          <w:szCs w:val="40"/>
        </w:rPr>
      </w:pPr>
      <w:r>
        <w:tab/>
      </w:r>
      <w:r w:rsidRPr="004C71FD">
        <w:rPr>
          <w:rFonts w:ascii="Arial Narrow" w:hAnsi="Arial Narrow"/>
          <w:b/>
          <w:sz w:val="40"/>
          <w:szCs w:val="40"/>
        </w:rPr>
        <w:t>PROGRAM RADA ZA 201</w:t>
      </w:r>
      <w:r w:rsidR="00A678DE">
        <w:rPr>
          <w:rFonts w:ascii="Arial Narrow" w:hAnsi="Arial Narrow"/>
          <w:b/>
          <w:sz w:val="40"/>
          <w:szCs w:val="40"/>
        </w:rPr>
        <w:t>9</w:t>
      </w:r>
      <w:r w:rsidRPr="004C71FD">
        <w:rPr>
          <w:rFonts w:ascii="Arial Narrow" w:hAnsi="Arial Narrow"/>
          <w:b/>
          <w:sz w:val="40"/>
          <w:szCs w:val="40"/>
        </w:rPr>
        <w:t>.G.</w:t>
      </w:r>
    </w:p>
    <w:p w:rsidR="00F11C8E" w:rsidRDefault="00F11C8E" w:rsidP="00F11C8E">
      <w:pPr>
        <w:tabs>
          <w:tab w:val="left" w:pos="3571"/>
        </w:tabs>
      </w:pPr>
    </w:p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Pr="00F11C8E" w:rsidRDefault="00F11C8E" w:rsidP="00F11C8E"/>
    <w:p w:rsidR="00F11C8E" w:rsidRDefault="00F11C8E" w:rsidP="00F11C8E"/>
    <w:p w:rsidR="006C610D" w:rsidRDefault="00F11C8E" w:rsidP="00F11C8E">
      <w:pPr>
        <w:rPr>
          <w:rFonts w:ascii="Arial Narrow" w:hAnsi="Arial Narrow"/>
          <w:b/>
        </w:rPr>
      </w:pPr>
      <w:r w:rsidRPr="004C71FD">
        <w:rPr>
          <w:rFonts w:ascii="Arial Narrow" w:hAnsi="Arial Narrow"/>
          <w:b/>
        </w:rPr>
        <w:t>Starigrad-Paklenica, listopad 201</w:t>
      </w:r>
      <w:r w:rsidR="00A678DE">
        <w:rPr>
          <w:rFonts w:ascii="Arial Narrow" w:hAnsi="Arial Narrow"/>
          <w:b/>
        </w:rPr>
        <w:t>8</w:t>
      </w:r>
      <w:r w:rsidRPr="004C71FD">
        <w:rPr>
          <w:rFonts w:ascii="Arial Narrow" w:hAnsi="Arial Narrow"/>
          <w:b/>
        </w:rPr>
        <w:t>.g.</w:t>
      </w:r>
    </w:p>
    <w:p w:rsidR="00F11C8E" w:rsidRDefault="00F11C8E" w:rsidP="00F11C8E">
      <w:pPr>
        <w:rPr>
          <w:rFonts w:ascii="Arial Narrow" w:hAnsi="Arial Narrow"/>
          <w:b/>
        </w:rPr>
      </w:pPr>
    </w:p>
    <w:p w:rsidR="00F11C8E" w:rsidRDefault="00F11C8E" w:rsidP="00F11C8E">
      <w:pPr>
        <w:rPr>
          <w:rFonts w:ascii="Arial Narrow" w:hAnsi="Arial Narrow"/>
          <w:b/>
        </w:rPr>
      </w:pPr>
    </w:p>
    <w:p w:rsidR="00F11C8E" w:rsidRDefault="00F11C8E" w:rsidP="00F11C8E">
      <w:pPr>
        <w:rPr>
          <w:rFonts w:ascii="Arial Narrow" w:hAnsi="Arial Narrow"/>
          <w:b/>
        </w:rPr>
      </w:pPr>
    </w:p>
    <w:p w:rsidR="00F11C8E" w:rsidRPr="004C71FD" w:rsidRDefault="00F11C8E" w:rsidP="00F11C8E">
      <w:pPr>
        <w:pStyle w:val="Naslov2"/>
        <w:jc w:val="both"/>
        <w:rPr>
          <w:rFonts w:ascii="Arial Narrow" w:hAnsi="Arial Narrow" w:cs="Times New Roman"/>
          <w:i w:val="0"/>
          <w:iCs w:val="0"/>
          <w:sz w:val="22"/>
          <w:szCs w:val="22"/>
        </w:rPr>
      </w:pPr>
      <w:r w:rsidRPr="004C71FD">
        <w:rPr>
          <w:rFonts w:ascii="Arial Narrow" w:hAnsi="Arial Narrow" w:cs="Times New Roman"/>
          <w:i w:val="0"/>
          <w:iCs w:val="0"/>
          <w:sz w:val="22"/>
          <w:szCs w:val="22"/>
        </w:rPr>
        <w:lastRenderedPageBreak/>
        <w:t>S A D R Ž A J</w:t>
      </w:r>
    </w:p>
    <w:p w:rsidR="00F11C8E" w:rsidRPr="004C71FD" w:rsidRDefault="00F11C8E" w:rsidP="00F11C8E">
      <w:pPr>
        <w:pStyle w:val="Naslov2"/>
        <w:jc w:val="both"/>
        <w:rPr>
          <w:rFonts w:ascii="Arial Narrow" w:hAnsi="Arial Narrow" w:cs="Times New Roman"/>
          <w:i w:val="0"/>
          <w:iCs w:val="0"/>
          <w:sz w:val="22"/>
          <w:szCs w:val="22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5"/>
      </w:tblGrid>
      <w:tr w:rsidR="00F11C8E" w:rsidRPr="004C71FD" w:rsidTr="0081421F"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</w:tcPr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U V O D………………………………………………………………………………………………...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2E675A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ANALIZA TUR</w:t>
            </w:r>
            <w:r w:rsidR="00DB01B0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ISTIČKE SEZONE 01.01.-30.09.2018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……………………….…….……………...…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</w:t>
            </w:r>
            <w:r w:rsidR="002E675A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 w:rsidR="002E675A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TRENDOVI I PROCJENE………………………………………………………..………………..…...</w:t>
            </w:r>
            <w:r w:rsidR="002E675A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</w:t>
            </w:r>
            <w:r w:rsidR="002E675A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12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CILJEVI…………………………………………………………………….……………………..….…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.12</w:t>
            </w:r>
          </w:p>
          <w:p w:rsidR="0081421F" w:rsidRPr="0081421F" w:rsidRDefault="00F11C8E" w:rsidP="0081421F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PROGRAM   RADA ZA 201</w:t>
            </w:r>
            <w:r w:rsidR="00DB01B0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9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.g……………………………………..………………………..….….....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BC68D2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.13</w:t>
            </w:r>
          </w:p>
          <w:p w:rsidR="0081421F" w:rsidRDefault="0081421F" w:rsidP="007839F4">
            <w:pPr>
              <w:rPr>
                <w:rFonts w:ascii="Arial Narrow" w:hAnsi="Arial Narrow"/>
                <w:sz w:val="6"/>
                <w:szCs w:val="6"/>
                <w:lang w:eastAsia="hr-HR"/>
              </w:rPr>
            </w:pPr>
          </w:p>
          <w:p w:rsidR="007839F4" w:rsidRPr="007839F4" w:rsidRDefault="007839F4" w:rsidP="007839F4">
            <w:pPr>
              <w:rPr>
                <w:rFonts w:ascii="Arial Narrow" w:hAnsi="Arial Narrow"/>
                <w:lang w:eastAsia="hr-HR"/>
              </w:rPr>
            </w:pPr>
            <w:r w:rsidRPr="007839F4">
              <w:rPr>
                <w:rFonts w:ascii="Arial Narrow" w:hAnsi="Arial Narrow"/>
                <w:lang w:eastAsia="hr-HR"/>
              </w:rPr>
              <w:t>PRIHODI</w:t>
            </w:r>
            <w:r w:rsidR="0081421F">
              <w:rPr>
                <w:rFonts w:ascii="Arial Narrow" w:hAnsi="Arial Narrow"/>
                <w:lang w:eastAsia="hr-HR"/>
              </w:rPr>
              <w:t>………………………………………………………………………………………………………………………13</w:t>
            </w:r>
          </w:p>
          <w:p w:rsidR="00F11C8E" w:rsidRPr="004C71FD" w:rsidRDefault="00F11C8E" w:rsidP="007839F4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I   </w:t>
            </w:r>
            <w:r w:rsidR="007839F4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ADMINISTRATIVNI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RASHODI…………</w:t>
            </w:r>
            <w:r w:rsidR="007839F4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……………………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……..……………………..….......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</w:t>
            </w:r>
            <w:r w:rsidR="00BC68D2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.14</w:t>
            </w:r>
          </w:p>
          <w:p w:rsidR="00F11C8E" w:rsidRPr="004C71FD" w:rsidRDefault="00F11C8E" w:rsidP="007839F4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II  DIZAJN VRIJEDNOSTI…………………………………………………..…..……………….......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17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Poticanje i sudjelovanje u uređenju Općine……………………………………...……………………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17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Manifestacije……………………………………………………………………………………..….…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18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Novi proizvodi…………………………………………………………………………………..……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20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Potpora razvoju DMK……………………………………………….…………………………..……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20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III  KOMUNIKACIJA VRIJEDNOSTI………………………………………………………………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20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Online</w:t>
            </w:r>
            <w:proofErr w:type="spellEnd"/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komunikacije………………………………………………………………………………...…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20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Offline</w:t>
            </w:r>
            <w:proofErr w:type="spellEnd"/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komunikacije………………………………………………………………………………..…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21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Smeđa signalizacija…………………………………………………………….…………………..…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22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IV  DISTRIBUCIJA I PRODAJA VRIJEDNOSTI……………………..……………………….……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22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   INTERNI MARKETING……………………………………………..……………………..……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23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VI  MARKETINŠKA INFRASTRUKTURA…………………………….………………………..…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23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VII POSEBNI PROGRAMI……………………………………………….………………………..…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24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VIII OSTALE AKTIVNOSTI………………………………………………………………………....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24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IX TRANSFER BORAVIŠNE PRISTOJBE OPĆINI……………………………………………...…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…..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24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X  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ZAKLJUČNE ODREDBE…………………………………………………………………………..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25</w:t>
            </w: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XI </w:t>
            </w:r>
            <w:r w:rsidR="0081421F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FINANCIJSKI PLAN…….</w:t>
            </w:r>
            <w:r w:rsidRPr="004C71FD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………………………………………………………………………...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..............</w:t>
            </w:r>
            <w:r w:rsidR="00F83F17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............</w:t>
            </w:r>
            <w:r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......</w:t>
            </w:r>
            <w:r w:rsidR="00BC68D2">
              <w:rPr>
                <w:rFonts w:ascii="Arial Narrow" w:hAnsi="Arial Narrow" w:cs="Times New Roman"/>
                <w:b w:val="0"/>
                <w:bCs w:val="0"/>
                <w:i w:val="0"/>
                <w:iCs w:val="0"/>
                <w:sz w:val="22"/>
                <w:szCs w:val="22"/>
              </w:rPr>
              <w:t>26</w:t>
            </w:r>
            <w:bookmarkStart w:id="0" w:name="_GoBack"/>
            <w:bookmarkEnd w:id="0"/>
          </w:p>
          <w:p w:rsidR="00F11C8E" w:rsidRPr="004C71FD" w:rsidRDefault="00F11C8E" w:rsidP="004236B5">
            <w:pPr>
              <w:rPr>
                <w:rFonts w:ascii="Arial Narrow" w:hAnsi="Arial Narrow"/>
                <w:sz w:val="40"/>
                <w:szCs w:val="40"/>
              </w:rPr>
            </w:pPr>
          </w:p>
          <w:p w:rsidR="00F11C8E" w:rsidRPr="004C71FD" w:rsidRDefault="00F11C8E" w:rsidP="004236B5">
            <w:pPr>
              <w:pStyle w:val="Naslov2"/>
              <w:rPr>
                <w:rFonts w:ascii="Arial Narrow" w:hAnsi="Arial Narrow" w:cs="Times New Roman"/>
                <w:i w:val="0"/>
                <w:iCs w:val="0"/>
                <w:sz w:val="22"/>
                <w:szCs w:val="22"/>
              </w:rPr>
            </w:pPr>
          </w:p>
        </w:tc>
      </w:tr>
    </w:tbl>
    <w:p w:rsidR="00A678DE" w:rsidRPr="00AD3086" w:rsidRDefault="00A678DE" w:rsidP="00A678DE">
      <w:pPr>
        <w:spacing w:after="0" w:line="240" w:lineRule="auto"/>
        <w:jc w:val="center"/>
        <w:rPr>
          <w:rFonts w:ascii="Arial Narrow" w:eastAsia="Times New Roman" w:hAnsi="Arial Narrow" w:cs="Arial"/>
          <w:sz w:val="40"/>
          <w:szCs w:val="40"/>
          <w:lang w:eastAsia="hr-HR"/>
        </w:rPr>
      </w:pPr>
      <w:r w:rsidRPr="00AD3086">
        <w:rPr>
          <w:rFonts w:ascii="Arial Narrow" w:eastAsia="Times New Roman" w:hAnsi="Arial Narrow" w:cs="Arial"/>
          <w:sz w:val="40"/>
          <w:szCs w:val="40"/>
          <w:lang w:eastAsia="hr-HR"/>
        </w:rPr>
        <w:lastRenderedPageBreak/>
        <w:t xml:space="preserve">IZVJEŠTAJ O TURISTIČKOM PROMETU </w:t>
      </w:r>
    </w:p>
    <w:p w:rsidR="00A678DE" w:rsidRPr="00AD3086" w:rsidRDefault="00A678DE" w:rsidP="00A678DE">
      <w:pPr>
        <w:spacing w:after="0" w:line="240" w:lineRule="auto"/>
        <w:jc w:val="center"/>
        <w:rPr>
          <w:rFonts w:ascii="Arial Narrow" w:eastAsia="Times New Roman" w:hAnsi="Arial Narrow" w:cs="Arial"/>
          <w:sz w:val="40"/>
          <w:szCs w:val="40"/>
          <w:lang w:eastAsia="hr-HR"/>
        </w:rPr>
      </w:pPr>
      <w:r w:rsidRPr="00AD3086">
        <w:rPr>
          <w:rFonts w:ascii="Arial Narrow" w:eastAsia="Times New Roman" w:hAnsi="Arial Narrow" w:cs="Arial"/>
          <w:sz w:val="40"/>
          <w:szCs w:val="40"/>
          <w:lang w:eastAsia="hr-HR"/>
        </w:rPr>
        <w:t>01.01. - 30.09.2018.</w:t>
      </w:r>
    </w:p>
    <w:p w:rsidR="00A678DE" w:rsidRDefault="00A678DE" w:rsidP="00A678DE">
      <w:pPr>
        <w:spacing w:after="0" w:line="240" w:lineRule="auto"/>
        <w:jc w:val="center"/>
        <w:rPr>
          <w:rFonts w:ascii="Arial Narrow" w:eastAsia="Times New Roman" w:hAnsi="Arial Narrow" w:cs="Arial"/>
          <w:u w:val="single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center"/>
        <w:rPr>
          <w:rFonts w:ascii="Arial Narrow" w:eastAsia="Times New Roman" w:hAnsi="Arial Narrow" w:cs="Arial"/>
          <w:u w:val="single"/>
          <w:lang w:eastAsia="hr-HR"/>
        </w:rPr>
      </w:pPr>
    </w:p>
    <w:p w:rsidR="00A678DE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i/>
          <w:lang w:eastAsia="hr-HR"/>
        </w:rPr>
      </w:pPr>
      <w:r w:rsidRPr="00AD3086">
        <w:rPr>
          <w:rFonts w:ascii="Arial Narrow" w:eastAsia="Times New Roman" w:hAnsi="Arial Narrow" w:cs="Arial"/>
          <w:i/>
          <w:u w:val="single"/>
          <w:lang w:eastAsia="hr-HR"/>
        </w:rPr>
        <w:t>NAPOMENA:</w:t>
      </w:r>
      <w:r w:rsidRPr="00AD3086">
        <w:rPr>
          <w:rFonts w:ascii="Arial Narrow" w:eastAsia="Times New Roman" w:hAnsi="Arial Narrow" w:cs="Arial"/>
          <w:i/>
          <w:lang w:eastAsia="hr-HR"/>
        </w:rPr>
        <w:t xml:space="preserve"> Izvještaji su u cijelosti kreirani na temelju podataka iz sustava eVisitor </w:t>
      </w:r>
      <w:r>
        <w:rPr>
          <w:rFonts w:ascii="Arial Narrow" w:eastAsia="Times New Roman" w:hAnsi="Arial Narrow" w:cs="Arial"/>
          <w:i/>
          <w:lang w:eastAsia="hr-HR"/>
        </w:rPr>
        <w:t>pri čemu su za 2017.g. korišteni podaci aktualni u vrijeme izrade izvještaja te se nalaze u Izvještaju o turističkom prometu 01.01.-30.09.2017.. S obzirom na naknadne izmjene podataka u e-</w:t>
      </w:r>
      <w:proofErr w:type="spellStart"/>
      <w:r>
        <w:rPr>
          <w:rFonts w:ascii="Arial Narrow" w:eastAsia="Times New Roman" w:hAnsi="Arial Narrow" w:cs="Arial"/>
          <w:i/>
          <w:lang w:eastAsia="hr-HR"/>
        </w:rPr>
        <w:t>visitor</w:t>
      </w:r>
      <w:proofErr w:type="spellEnd"/>
      <w:r>
        <w:rPr>
          <w:rFonts w:ascii="Arial Narrow" w:eastAsia="Times New Roman" w:hAnsi="Arial Narrow" w:cs="Arial"/>
          <w:i/>
          <w:lang w:eastAsia="hr-HR"/>
        </w:rPr>
        <w:t xml:space="preserve"> bazi koje se mogu vršiti sve do kraja veljače iduće godine(u ovom slučaju su se vršile sve do 28.02.2018.g.), </w:t>
      </w:r>
      <w:r w:rsidRPr="00AD3086">
        <w:rPr>
          <w:rFonts w:ascii="Arial Narrow" w:eastAsia="Times New Roman" w:hAnsi="Arial Narrow" w:cs="Arial"/>
          <w:i/>
          <w:lang w:eastAsia="hr-HR"/>
        </w:rPr>
        <w:t xml:space="preserve"> postoji mogućnost </w:t>
      </w:r>
      <w:r>
        <w:rPr>
          <w:rFonts w:ascii="Arial Narrow" w:eastAsia="Times New Roman" w:hAnsi="Arial Narrow" w:cs="Arial"/>
          <w:i/>
          <w:lang w:eastAsia="hr-HR"/>
        </w:rPr>
        <w:t xml:space="preserve">manjih </w:t>
      </w:r>
      <w:r w:rsidRPr="00AD3086">
        <w:rPr>
          <w:rFonts w:ascii="Arial Narrow" w:eastAsia="Times New Roman" w:hAnsi="Arial Narrow" w:cs="Arial"/>
          <w:i/>
          <w:lang w:eastAsia="hr-HR"/>
        </w:rPr>
        <w:t xml:space="preserve">odstupanja u </w:t>
      </w:r>
      <w:r>
        <w:rPr>
          <w:rFonts w:ascii="Arial Narrow" w:eastAsia="Times New Roman" w:hAnsi="Arial Narrow" w:cs="Arial"/>
          <w:i/>
          <w:lang w:eastAsia="hr-HR"/>
        </w:rPr>
        <w:t>podacima</w:t>
      </w:r>
      <w:r w:rsidRPr="00AD3086">
        <w:rPr>
          <w:rFonts w:ascii="Arial Narrow" w:eastAsia="Times New Roman" w:hAnsi="Arial Narrow" w:cs="Arial"/>
          <w:i/>
          <w:lang w:eastAsia="hr-HR"/>
        </w:rPr>
        <w:t xml:space="preserve"> za </w:t>
      </w:r>
      <w:r>
        <w:rPr>
          <w:rFonts w:ascii="Arial Narrow" w:eastAsia="Times New Roman" w:hAnsi="Arial Narrow" w:cs="Arial"/>
          <w:i/>
          <w:lang w:eastAsia="hr-HR"/>
        </w:rPr>
        <w:t>2017.</w:t>
      </w:r>
      <w:r w:rsidR="005E79CA">
        <w:rPr>
          <w:rFonts w:ascii="Arial Narrow" w:eastAsia="Times New Roman" w:hAnsi="Arial Narrow" w:cs="Arial"/>
          <w:i/>
          <w:lang w:eastAsia="hr-HR"/>
        </w:rPr>
        <w:t>g. u odnosu na sadašnje stanje u e-</w:t>
      </w:r>
      <w:proofErr w:type="spellStart"/>
      <w:r w:rsidR="005E79CA">
        <w:rPr>
          <w:rFonts w:ascii="Arial Narrow" w:eastAsia="Times New Roman" w:hAnsi="Arial Narrow" w:cs="Arial"/>
          <w:i/>
          <w:lang w:eastAsia="hr-HR"/>
        </w:rPr>
        <w:t>visitor</w:t>
      </w:r>
      <w:proofErr w:type="spellEnd"/>
      <w:r w:rsidR="005E79CA">
        <w:rPr>
          <w:rFonts w:ascii="Arial Narrow" w:eastAsia="Times New Roman" w:hAnsi="Arial Narrow" w:cs="Arial"/>
          <w:i/>
          <w:lang w:eastAsia="hr-HR"/>
        </w:rPr>
        <w:t xml:space="preserve"> bazi.</w:t>
      </w:r>
      <w:r w:rsidR="00D566B6">
        <w:rPr>
          <w:rFonts w:ascii="Arial Narrow" w:eastAsia="Times New Roman" w:hAnsi="Arial Narrow" w:cs="Arial"/>
          <w:i/>
          <w:lang w:eastAsia="hr-HR"/>
        </w:rPr>
        <w:t xml:space="preserve"> </w:t>
      </w:r>
    </w:p>
    <w:p w:rsidR="00D566B6" w:rsidRPr="00AD3086" w:rsidRDefault="00D566B6" w:rsidP="00A678DE">
      <w:pPr>
        <w:spacing w:after="0" w:line="240" w:lineRule="auto"/>
        <w:jc w:val="both"/>
        <w:rPr>
          <w:rFonts w:ascii="Arial Narrow" w:eastAsia="Times New Roman" w:hAnsi="Arial Narrow" w:cs="Arial"/>
          <w:i/>
          <w:lang w:eastAsia="hr-HR"/>
        </w:rPr>
      </w:pPr>
      <w:r>
        <w:rPr>
          <w:rFonts w:ascii="Arial Narrow" w:eastAsia="Times New Roman" w:hAnsi="Arial Narrow" w:cs="Arial"/>
          <w:i/>
          <w:lang w:eastAsia="hr-HR"/>
        </w:rPr>
        <w:t>Tabele sadrže podatke o turističkom prometu u komercijalnim smještajnim objektima, dok je promet u nekomercijalnim objektima izražen u tabeli br.3.</w:t>
      </w: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AD3086">
        <w:rPr>
          <w:rFonts w:ascii="Arial Narrow" w:eastAsia="Times New Roman" w:hAnsi="Arial Narrow" w:cs="Arial"/>
          <w:lang w:eastAsia="hr-HR"/>
        </w:rPr>
        <w:t xml:space="preserve">Iz tabele 1. je vidljivo da je u  prvih 9 mjeseci 2018.g. na području Općine Starigrad  zabilježeno 8.807 registriranih postelja od čega 5.334 u </w:t>
      </w:r>
      <w:proofErr w:type="spellStart"/>
      <w:r w:rsidRPr="00AD3086">
        <w:rPr>
          <w:rFonts w:ascii="Arial Narrow" w:eastAsia="Times New Roman" w:hAnsi="Arial Narrow" w:cs="Arial"/>
          <w:lang w:eastAsia="hr-HR"/>
        </w:rPr>
        <w:t>Starigradu</w:t>
      </w:r>
      <w:proofErr w:type="spellEnd"/>
      <w:r w:rsidRPr="00AD3086">
        <w:rPr>
          <w:rFonts w:ascii="Arial Narrow" w:eastAsia="Times New Roman" w:hAnsi="Arial Narrow" w:cs="Arial"/>
          <w:lang w:eastAsia="hr-HR"/>
        </w:rPr>
        <w:t xml:space="preserve">, 2.182 u </w:t>
      </w:r>
      <w:proofErr w:type="spellStart"/>
      <w:r w:rsidRPr="00AD3086">
        <w:rPr>
          <w:rFonts w:ascii="Arial Narrow" w:eastAsia="Times New Roman" w:hAnsi="Arial Narrow" w:cs="Arial"/>
          <w:lang w:eastAsia="hr-HR"/>
        </w:rPr>
        <w:t>Selinama</w:t>
      </w:r>
      <w:proofErr w:type="spellEnd"/>
      <w:r w:rsidRPr="00AD3086">
        <w:rPr>
          <w:rFonts w:ascii="Arial Narrow" w:eastAsia="Times New Roman" w:hAnsi="Arial Narrow" w:cs="Arial"/>
          <w:lang w:eastAsia="hr-HR"/>
        </w:rPr>
        <w:t xml:space="preserve"> te 1.291 u </w:t>
      </w:r>
      <w:proofErr w:type="spellStart"/>
      <w:r w:rsidRPr="00AD3086">
        <w:rPr>
          <w:rFonts w:ascii="Arial Narrow" w:eastAsia="Times New Roman" w:hAnsi="Arial Narrow" w:cs="Arial"/>
          <w:lang w:eastAsia="hr-HR"/>
        </w:rPr>
        <w:t>Tribnju</w:t>
      </w:r>
      <w:proofErr w:type="spellEnd"/>
      <w:r w:rsidRPr="00AD3086">
        <w:rPr>
          <w:rFonts w:ascii="Arial Narrow" w:eastAsia="Times New Roman" w:hAnsi="Arial Narrow" w:cs="Arial"/>
          <w:lang w:eastAsia="hr-HR"/>
        </w:rPr>
        <w:t>. U njima je ostvareno 444.078 noćenja što je približno isto kao i  2017. godine kada je ostvareno 444.229 noćenja.</w:t>
      </w: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AD3086">
        <w:rPr>
          <w:rFonts w:ascii="Arial Narrow" w:eastAsia="Times New Roman" w:hAnsi="Arial Narrow" w:cs="Arial"/>
          <w:lang w:eastAsia="hr-HR"/>
        </w:rPr>
        <w:t xml:space="preserve">Prosječna popunjenost iznosila je 50 dana. Odnos učešća u kapacitetima i noćenjima je očekivano i dalje najpovoljniji u </w:t>
      </w:r>
      <w:proofErr w:type="spellStart"/>
      <w:r w:rsidRPr="00AD3086">
        <w:rPr>
          <w:rFonts w:ascii="Arial Narrow" w:eastAsia="Times New Roman" w:hAnsi="Arial Narrow" w:cs="Arial"/>
          <w:lang w:eastAsia="hr-HR"/>
        </w:rPr>
        <w:t>Starigradu</w:t>
      </w:r>
      <w:proofErr w:type="spellEnd"/>
      <w:r w:rsidRPr="00AD3086">
        <w:rPr>
          <w:rFonts w:ascii="Arial Narrow" w:eastAsia="Times New Roman" w:hAnsi="Arial Narrow" w:cs="Arial"/>
          <w:lang w:eastAsia="hr-HR"/>
        </w:rPr>
        <w:t xml:space="preserve"> koji raspolaže i sa hotelskim kapacitetima za razliku od preostala dva mjesta.</w:t>
      </w: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lang w:eastAsia="hr-HR"/>
        </w:rPr>
      </w:pPr>
      <w:r w:rsidRPr="00AD3086">
        <w:rPr>
          <w:rFonts w:ascii="Arial Narrow" w:eastAsia="Times New Roman" w:hAnsi="Arial Narrow" w:cs="Arial"/>
          <w:i/>
          <w:lang w:eastAsia="hr-HR"/>
        </w:rPr>
        <w:t xml:space="preserve">Tabela 1. </w:t>
      </w:r>
      <w:r w:rsidRPr="00AD3086">
        <w:rPr>
          <w:rFonts w:ascii="Arial Narrow" w:eastAsia="Times New Roman" w:hAnsi="Arial Narrow" w:cs="Arial"/>
          <w:bCs/>
          <w:lang w:eastAsia="hr-HR"/>
        </w:rPr>
        <w:t xml:space="preserve">KAPACITETI I OSTVARENA NOĆENJA PO MJESTIMA ZA RAZDOBLJE OD 01.01. </w:t>
      </w:r>
      <w:r>
        <w:rPr>
          <w:rFonts w:ascii="Arial Narrow" w:eastAsia="Times New Roman" w:hAnsi="Arial Narrow" w:cs="Arial"/>
          <w:bCs/>
          <w:lang w:eastAsia="hr-HR"/>
        </w:rPr>
        <w:t xml:space="preserve">DO </w:t>
      </w:r>
      <w:r w:rsidRPr="00AD3086">
        <w:rPr>
          <w:rFonts w:ascii="Arial Narrow" w:eastAsia="Times New Roman" w:hAnsi="Arial Narrow" w:cs="Arial"/>
          <w:bCs/>
          <w:lang w:eastAsia="hr-HR"/>
        </w:rPr>
        <w:t>30.09.2018.</w:t>
      </w:r>
    </w:p>
    <w:p w:rsidR="00A678DE" w:rsidRPr="0080625B" w:rsidRDefault="00A678DE" w:rsidP="00A678D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tbl>
      <w:tblPr>
        <w:tblW w:w="8637" w:type="dxa"/>
        <w:jc w:val="center"/>
        <w:tblLayout w:type="fixed"/>
        <w:tblLook w:val="04A0"/>
      </w:tblPr>
      <w:tblGrid>
        <w:gridCol w:w="1340"/>
        <w:gridCol w:w="1260"/>
        <w:gridCol w:w="1080"/>
        <w:gridCol w:w="1206"/>
        <w:gridCol w:w="1584"/>
        <w:gridCol w:w="1033"/>
        <w:gridCol w:w="1134"/>
      </w:tblGrid>
      <w:tr w:rsidR="00A678DE" w:rsidRPr="0080625B" w:rsidTr="00A678DE">
        <w:trPr>
          <w:trHeight w:val="561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bookmarkStart w:id="1" w:name="_Hlk526326684"/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MJESTO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lang w:eastAsia="hr-HR"/>
              </w:rPr>
              <w:t>KAPACITET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lang w:eastAsia="hr-HR"/>
              </w:rPr>
              <w:t>NOĆENJA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lang w:eastAsia="hr-HR"/>
              </w:rPr>
              <w:t>NOĆ 18/17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lang w:eastAsia="hr-HR"/>
              </w:rPr>
              <w:t>POPUNJENOST (u danima)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lang w:eastAsia="hr-HR"/>
              </w:rPr>
              <w:t>UČEŠĆE U KAP.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lang w:eastAsia="hr-HR"/>
              </w:rPr>
              <w:t>UČEŠĆE U NOĆ. %</w:t>
            </w:r>
          </w:p>
        </w:tc>
      </w:tr>
      <w:tr w:rsidR="00A678DE" w:rsidRPr="0080625B" w:rsidTr="00A678DE">
        <w:trPr>
          <w:trHeight w:val="284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STARIGRAD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5334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297013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102.75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67</w:t>
            </w:r>
          </w:p>
        </w:tc>
      </w:tr>
      <w:tr w:rsidR="00A678DE" w:rsidRPr="0080625B" w:rsidTr="00A678DE">
        <w:trPr>
          <w:trHeight w:val="284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SELINE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2182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96128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100.35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22</w:t>
            </w:r>
          </w:p>
        </w:tc>
      </w:tr>
      <w:tr w:rsidR="00A678DE" w:rsidRPr="0080625B" w:rsidTr="00A678DE">
        <w:trPr>
          <w:trHeight w:val="284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TRIBANJ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50937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85.78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color w:val="000000"/>
                <w:lang w:eastAsia="hr-HR"/>
              </w:rPr>
              <w:t>11</w:t>
            </w:r>
          </w:p>
        </w:tc>
      </w:tr>
      <w:tr w:rsidR="00A678DE" w:rsidRPr="0080625B" w:rsidTr="00A678DE">
        <w:trPr>
          <w:trHeight w:val="284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UKUPNO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8807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444078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99.97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678DE" w:rsidRPr="00AD3086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AD3086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100</w:t>
            </w:r>
          </w:p>
        </w:tc>
      </w:tr>
      <w:bookmarkEnd w:id="1"/>
    </w:tbl>
    <w:p w:rsidR="00A678DE" w:rsidRPr="0080625B" w:rsidRDefault="00A678DE" w:rsidP="00A678D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Izvor: eVisitor (informacijski sustav za prijavu i odjavu turista)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i/>
          <w:sz w:val="24"/>
          <w:szCs w:val="24"/>
          <w:lang w:eastAsia="hr-HR"/>
        </w:rPr>
        <w:t>Grafikon 1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. Odnos učešća u kapacitetima i u noćenjima po mjestima</w:t>
      </w:r>
    </w:p>
    <w:p w:rsidR="00A678DE" w:rsidRDefault="00A678DE" w:rsidP="00A678D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78DE" w:rsidRPr="00CB1FEB" w:rsidRDefault="00A678DE" w:rsidP="00A678D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4600575" cy="2981325"/>
            <wp:effectExtent l="0" t="0" r="9525" b="9525"/>
            <wp:docPr id="7" name="Grafikon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6178F6FB-80D2-408C-9B1D-A15D16F95F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78DE" w:rsidRDefault="00A678DE" w:rsidP="00A678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678DE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lang w:eastAsia="hr-HR"/>
        </w:rPr>
      </w:pPr>
    </w:p>
    <w:p w:rsidR="00A678DE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lang w:eastAsia="hr-HR"/>
        </w:rPr>
      </w:pPr>
    </w:p>
    <w:p w:rsidR="00A678DE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 w:rsidRPr="00AD3086">
        <w:rPr>
          <w:rFonts w:ascii="Arial Narrow" w:eastAsia="Times New Roman" w:hAnsi="Arial Narrow" w:cs="Arial"/>
          <w:i/>
          <w:color w:val="000000"/>
          <w:lang w:eastAsia="hr-HR"/>
        </w:rPr>
        <w:t>Tabela 2.</w:t>
      </w:r>
      <w:r w:rsidRPr="00AD3086">
        <w:rPr>
          <w:rFonts w:ascii="Arial Narrow" w:eastAsia="Times New Roman" w:hAnsi="Arial Narrow" w:cs="Arial"/>
          <w:color w:val="000000"/>
          <w:lang w:eastAsia="hr-HR"/>
        </w:rPr>
        <w:t xml:space="preserve"> donosi pregled registriranih kapaciteta i ostvarenih noćenja prema vrstama smještajnih kapaciteta u odnosu na prethodnu godinu. 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color w:val="000000"/>
          <w:lang w:eastAsia="hr-HR"/>
        </w:rPr>
      </w:pP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i/>
          <w:sz w:val="24"/>
          <w:szCs w:val="24"/>
          <w:lang w:eastAsia="hr-HR"/>
        </w:rPr>
        <w:t>Tabela 2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KAPACITETI I OSTVARENA NOĆENJA PO VRSTAMA SMJEŠTAJNIH KAPACITETA ZA 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               RAZDOBLJE OD 01.01.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DO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30.09.2018.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</w:p>
    <w:tbl>
      <w:tblPr>
        <w:tblW w:w="9332" w:type="dxa"/>
        <w:tblInd w:w="-10" w:type="dxa"/>
        <w:tblLayout w:type="fixed"/>
        <w:tblLook w:val="04A0"/>
      </w:tblPr>
      <w:tblGrid>
        <w:gridCol w:w="1800"/>
        <w:gridCol w:w="1350"/>
        <w:gridCol w:w="1170"/>
        <w:gridCol w:w="901"/>
        <w:gridCol w:w="1709"/>
        <w:gridCol w:w="1126"/>
        <w:gridCol w:w="1276"/>
      </w:tblGrid>
      <w:tr w:rsidR="00A678DE" w:rsidRPr="00AD3086" w:rsidTr="00A678DE">
        <w:trPr>
          <w:trHeight w:val="28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NAZIV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KAPACITET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NOĆENJA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NOĆ 18/17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POPUNJENOST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UČEŠĆE U UK. KAP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UČEŠĆE U UK. NOĆ. %</w:t>
            </w:r>
          </w:p>
        </w:tc>
      </w:tr>
      <w:tr w:rsidR="00A678DE" w:rsidRPr="00AD3086" w:rsidTr="00A678DE">
        <w:trPr>
          <w:trHeight w:val="28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HOTELI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543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65972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119.92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15</w:t>
            </w:r>
          </w:p>
        </w:tc>
      </w:tr>
      <w:tr w:rsidR="00A678DE" w:rsidRPr="00AD3086" w:rsidTr="00A678DE">
        <w:trPr>
          <w:trHeight w:val="28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KAMPOVI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2493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140077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88.52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32</w:t>
            </w:r>
          </w:p>
        </w:tc>
      </w:tr>
      <w:tr w:rsidR="00A678DE" w:rsidRPr="00AD3086" w:rsidTr="00A678DE">
        <w:trPr>
          <w:trHeight w:val="28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proofErr w:type="spellStart"/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PRIV.SMJEŠTAJ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5207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210753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103.91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47</w:t>
            </w:r>
          </w:p>
        </w:tc>
      </w:tr>
      <w:tr w:rsidR="00A678DE" w:rsidRPr="00AD3086" w:rsidTr="00A678DE">
        <w:trPr>
          <w:trHeight w:val="28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PANSION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564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27276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96.91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48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6</w:t>
            </w:r>
          </w:p>
        </w:tc>
      </w:tr>
      <w:tr w:rsidR="00A678DE" w:rsidRPr="00AD3086" w:rsidTr="00A678DE">
        <w:trPr>
          <w:trHeight w:val="28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UKUPNO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8807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444078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99.97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100</w:t>
            </w:r>
          </w:p>
        </w:tc>
      </w:tr>
    </w:tbl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Izvor: eVisitor (informacijski sustav za prijavu i odjavu turista)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 xml:space="preserve">NAPOMENA: Prema </w:t>
      </w:r>
      <w:r w:rsidR="00DB01B0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pravilima evidencije</w:t>
      </w: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 xml:space="preserve"> eVisitor sustava kampovi u domaćinstvu uvršteni su pod kategoriju PRIVATNI SMJEŠTAJ dok se pod kategorijom KAMPOVI nalaze kampovi registrirani na obrt ili firmu.</w:t>
      </w:r>
      <w:r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 xml:space="preserve"> </w:t>
      </w:r>
      <w:r w:rsidR="00DB01B0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Iz istog je razloga</w:t>
      </w:r>
      <w:r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 xml:space="preserve"> Koma-</w:t>
      </w:r>
      <w:proofErr w:type="spellStart"/>
      <w:r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Maras</w:t>
      </w:r>
      <w:proofErr w:type="spellEnd"/>
      <w:r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 xml:space="preserve"> d.o.o </w:t>
      </w:r>
      <w:r w:rsidR="00DB01B0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svrstana pod kategoriju</w:t>
      </w:r>
      <w:r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 xml:space="preserve"> HOTELI.</w:t>
      </w: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A678DE" w:rsidRPr="00532FC3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Za razliku od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hotela i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privatnog smještaja u kojima je ostvaren porast noćenja od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20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% i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4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%, 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u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kampovima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i pansionima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zabilježeno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je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smanjenje broja noćenja u odnosu na isto razdoblje prethodne godine od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11.5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% i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3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>%.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</w:t>
      </w:r>
      <w:r w:rsidR="005E79CA">
        <w:rPr>
          <w:rFonts w:ascii="Arial Narrow" w:eastAsia="Times New Roman" w:hAnsi="Arial Narrow" w:cs="Arial"/>
          <w:bCs/>
          <w:sz w:val="24"/>
          <w:szCs w:val="24"/>
          <w:lang w:eastAsia="hr-HR"/>
        </w:rPr>
        <w:t>P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ad </w:t>
      </w:r>
      <w:r w:rsidR="005E79CA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ukupnog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broja noćenja u kampovima rezultat je prvenstveno smanjenja broja noćenja za 17 % u kampu Paklenica (Hotel Alan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Bluesun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) i čak 28 % u kampu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Šibuljina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u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Tribnju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. </w:t>
      </w: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i/>
          <w:sz w:val="24"/>
          <w:szCs w:val="24"/>
          <w:lang w:eastAsia="hr-HR"/>
        </w:rPr>
        <w:t>Grafikon 2.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Odnos učešća u kapacitetima i u noćenjima po vrstama smještajnih kapaciteta </w:t>
      </w: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>
            <wp:extent cx="4562475" cy="2876550"/>
            <wp:effectExtent l="0" t="0" r="9525" b="0"/>
            <wp:docPr id="8" name="Grafikon 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9215FD6-9E0A-4E65-A35E-29C1FD38A6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78DE" w:rsidRPr="00AD3086" w:rsidRDefault="00A678DE" w:rsidP="00A678DE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A678DE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i/>
          <w:sz w:val="24"/>
          <w:szCs w:val="24"/>
          <w:lang w:eastAsia="hr-HR"/>
        </w:rPr>
        <w:t>Tabela 3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u nastavku donosi pregled ostvarenih dolazaka i noćenja turista u komercijalnim i nekomercijalnim (kuće i stanovi za odmor) objektima. U komercijalnim objektima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ostvaren je približno isti broj noćenja kao i 2017. godine, 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dok je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u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kućama i stanovima za odmor zabilježeno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smanjenje noćenja od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9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% u odnosu na prethodnu godinu. Prosjek boravka u komercijalnom smještaju je 6 dana, dok je u nekomercijalnom smještaju produžen prosjek boravka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28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dana.</w:t>
      </w: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2018. godine podaci o noćenjima vlasnika stanova i kuća za odmor na području općine Starigrad realniji su u odnosu na 2016. i 2017. godinu. Naime, kako su</w:t>
      </w:r>
      <w:r w:rsidR="005E79C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se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vlasnici kuća i stanova za odmor obavezni prijaviti i odjaviti u sustav eVisitor prilikom svakog dolaska i odlaska u/iz destinacije, bez obzira na način plaćanja BP-e (paušalno ili po noćenju), isti su najčešće registrirali boravak na duže razdoblje (po nekoliko mjeseci) uslijed čega je došlo do značajnog povećanja noćenja u nekomercijalnim objektima u svim destinacijama. </w:t>
      </w:r>
      <w:r w:rsidR="005E79CA">
        <w:rPr>
          <w:rFonts w:ascii="Arial Narrow" w:eastAsia="Times New Roman" w:hAnsi="Arial Narrow" w:cs="Arial"/>
          <w:sz w:val="24"/>
          <w:szCs w:val="24"/>
          <w:lang w:eastAsia="hr-HR"/>
        </w:rPr>
        <w:t>Taj trend je ipak nešto smanjen pa su podaci realniji, no moguće je zaključiti i da je razina prijave u ovim objektima bila nešto niža, kao posljedica nedostatka prisutnosti nadležnih institucija kontrole na terenu.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Tabela 3.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DOLASCI I NOĆENJA U KOMERCIJALNIM I NEKOMERCIJALNIM OBJEKTIMA ZA 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               RAZDOBLJE OD 01.01. DO 30.09.2018.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</w:p>
    <w:tbl>
      <w:tblPr>
        <w:tblW w:w="9694" w:type="dxa"/>
        <w:jc w:val="center"/>
        <w:tblInd w:w="1866" w:type="dxa"/>
        <w:tblLook w:val="04A0"/>
      </w:tblPr>
      <w:tblGrid>
        <w:gridCol w:w="1817"/>
        <w:gridCol w:w="724"/>
        <w:gridCol w:w="724"/>
        <w:gridCol w:w="825"/>
        <w:gridCol w:w="825"/>
        <w:gridCol w:w="1017"/>
        <w:gridCol w:w="1088"/>
        <w:gridCol w:w="1585"/>
        <w:gridCol w:w="1089"/>
      </w:tblGrid>
      <w:tr w:rsidR="00A678DE" w:rsidRPr="00AD3086" w:rsidTr="005E79CA">
        <w:trPr>
          <w:trHeight w:val="720"/>
          <w:jc w:val="center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OBJEKT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DOLASCI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NOĆENJA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INDEKS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PROSJEČNA POPUNJENOST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PROSJEK BORAVKA</w:t>
            </w:r>
          </w:p>
        </w:tc>
      </w:tr>
      <w:tr w:rsidR="00A678DE" w:rsidRPr="00AD3086" w:rsidTr="005E79CA">
        <w:trPr>
          <w:trHeight w:val="300"/>
          <w:jc w:val="center"/>
        </w:trPr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2018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2017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2018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DOLASCI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NOĆENJA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DANI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DANI</w:t>
            </w:r>
          </w:p>
        </w:tc>
      </w:tr>
      <w:tr w:rsidR="00A678DE" w:rsidRPr="00AD3086" w:rsidTr="005E79CA">
        <w:trPr>
          <w:trHeight w:val="288"/>
          <w:jc w:val="center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KOMERCIJALNI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78956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76876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444078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444229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102.7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99.96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6</w:t>
            </w:r>
          </w:p>
        </w:tc>
      </w:tr>
      <w:tr w:rsidR="00A678DE" w:rsidRPr="00AD3086" w:rsidTr="005E79CA">
        <w:trPr>
          <w:trHeight w:val="324"/>
          <w:jc w:val="center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NEKOMERCIJALNI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3974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4550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112110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122998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87.34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91.14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28</w:t>
            </w:r>
          </w:p>
        </w:tc>
      </w:tr>
      <w:tr w:rsidR="00A678DE" w:rsidRPr="00AD3086" w:rsidTr="005E79CA">
        <w:trPr>
          <w:trHeight w:val="300"/>
          <w:jc w:val="center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UKUPNO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82930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81426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556188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567227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101.84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98.05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7</w:t>
            </w:r>
          </w:p>
        </w:tc>
      </w:tr>
    </w:tbl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</w:p>
    <w:p w:rsidR="00A678DE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Izvor: eVisitor (informacijski sustav za prijavu i odjavu turista)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 xml:space="preserve">Grafikon 3.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Ostvarena noćenja u komercijalnim i nekomercijalnim objektima 2018. godine u odnosu na </w:t>
      </w:r>
    </w:p>
    <w:p w:rsidR="00A678DE" w:rsidRPr="00282D05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                  2017. godinu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4572000" cy="2743200"/>
            <wp:effectExtent l="0" t="0" r="0" b="0"/>
            <wp:docPr id="9" name="Grafikon 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BAB7599-5BD1-44BF-8770-4A4B7A6885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78DE" w:rsidRPr="00AD3086" w:rsidRDefault="00A678DE" w:rsidP="00A678D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Tabela 4.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prikazuje podatke o kapacitetima i ostvarenim noćenjima u objektima prema načinu poslovanja. Za uočiti je iznimno veliki broj objekata u domaćinstvu u odnosu na obrte i poduzeća, ali objekti koji posluju kao obrti i poduzeća, gdje se svrstavaju i hoteli, ostvaruju veći broj noćenja i bolju popunjenost što je kontinuirani i poznati trend na nacionalnoj razini.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Tabela 4.</w:t>
      </w:r>
      <w:r w:rsidRPr="00AD3086"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  <w:t xml:space="preserve">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TURISTIČKI PROMET U SKUPINAMA OBJEKATA PREMA NAČINU POSLOVANJA ZA 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               RAZDOBLJE OD 01.01. 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DO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30.09.2018.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</w:p>
    <w:tbl>
      <w:tblPr>
        <w:tblW w:w="8860" w:type="dxa"/>
        <w:tblInd w:w="118" w:type="dxa"/>
        <w:tblLook w:val="04A0"/>
      </w:tblPr>
      <w:tblGrid>
        <w:gridCol w:w="1549"/>
        <w:gridCol w:w="912"/>
        <w:gridCol w:w="978"/>
        <w:gridCol w:w="912"/>
        <w:gridCol w:w="994"/>
        <w:gridCol w:w="934"/>
        <w:gridCol w:w="1011"/>
        <w:gridCol w:w="1570"/>
      </w:tblGrid>
      <w:tr w:rsidR="00A678DE" w:rsidRPr="003A616B" w:rsidTr="00A678DE">
        <w:trPr>
          <w:trHeight w:val="288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NAZIV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OBJEKTI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KAPACITET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NOĆENJA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POPUNJENOST</w:t>
            </w:r>
          </w:p>
        </w:tc>
      </w:tr>
      <w:tr w:rsidR="00A678DE" w:rsidRPr="003A616B" w:rsidTr="00A678DE">
        <w:trPr>
          <w:trHeight w:val="336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BROJ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UČEŠĆE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BROJ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UČEŠĆE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BROJ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UČEŠĆE %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</w:p>
        </w:tc>
      </w:tr>
      <w:tr w:rsidR="00A678DE" w:rsidRPr="003A616B" w:rsidTr="00A678DE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GRAĐANI U DOMAĆINSTVU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5213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210753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40</w:t>
            </w:r>
          </w:p>
        </w:tc>
      </w:tr>
      <w:tr w:rsidR="00A678DE" w:rsidRPr="003A616B" w:rsidTr="00A678DE">
        <w:trPr>
          <w:trHeight w:val="564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OBRTI I PODUZEĆA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233325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color w:val="000000"/>
                <w:lang w:eastAsia="hr-HR"/>
              </w:rPr>
              <w:t>65</w:t>
            </w:r>
          </w:p>
        </w:tc>
      </w:tr>
      <w:tr w:rsidR="00A678DE" w:rsidRPr="003A616B" w:rsidTr="00A678DE">
        <w:trPr>
          <w:trHeight w:val="43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E" w:rsidRPr="003A616B" w:rsidRDefault="00A678DE" w:rsidP="00A678D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635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8813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444078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678DE" w:rsidRPr="003A616B" w:rsidRDefault="00A678DE" w:rsidP="00A678D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</w:pPr>
            <w:r w:rsidRPr="003A616B">
              <w:rPr>
                <w:rFonts w:ascii="Arial Narrow" w:eastAsia="Times New Roman" w:hAnsi="Arial Narrow" w:cs="Calibri"/>
                <w:b/>
                <w:color w:val="000000"/>
                <w:lang w:eastAsia="hr-HR"/>
              </w:rPr>
              <w:t>50</w:t>
            </w:r>
          </w:p>
        </w:tc>
      </w:tr>
    </w:tbl>
    <w:p w:rsidR="00A678DE" w:rsidRPr="003A616B" w:rsidRDefault="00A678DE" w:rsidP="00A678DE">
      <w:pPr>
        <w:spacing w:after="0" w:line="240" w:lineRule="auto"/>
        <w:rPr>
          <w:rFonts w:ascii="Arial Narrow" w:eastAsia="Times New Roman" w:hAnsi="Arial Narrow" w:cs="Arial"/>
          <w:lang w:eastAsia="hr-HR"/>
        </w:rPr>
      </w:pP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Izvor: eVisitor (informacijski sustav za prijavu i odjavu turista)</w:t>
      </w:r>
    </w:p>
    <w:p w:rsidR="00A678DE" w:rsidRPr="00AD3086" w:rsidRDefault="00A678DE" w:rsidP="00A678DE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</w:pPr>
    </w:p>
    <w:p w:rsidR="00A678DE" w:rsidRDefault="00A678DE" w:rsidP="00A678DE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i/>
          <w:sz w:val="24"/>
          <w:szCs w:val="24"/>
          <w:lang w:eastAsia="hr-HR"/>
        </w:rPr>
        <w:t>Grafikon 4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Ostvarena noćenja u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objekt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ima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prema načinu poslovanja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za razdoblje od 01.01. do </w:t>
      </w:r>
    </w:p>
    <w:p w:rsidR="00A678DE" w:rsidRPr="00AD3086" w:rsidRDefault="00A678DE" w:rsidP="00A678DE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                  30.09.2018.</w:t>
      </w:r>
    </w:p>
    <w:p w:rsidR="00A678DE" w:rsidRPr="00AD3086" w:rsidRDefault="00A678DE" w:rsidP="00A678DE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678DE" w:rsidRPr="00AD3086" w:rsidRDefault="00A678DE" w:rsidP="00A678DE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678DE" w:rsidRPr="00AD3086" w:rsidRDefault="00A678DE" w:rsidP="00A678DE">
      <w:pPr>
        <w:tabs>
          <w:tab w:val="left" w:pos="318"/>
        </w:tabs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4572000" cy="2743200"/>
            <wp:effectExtent l="0" t="0" r="0" b="0"/>
            <wp:docPr id="10" name="Grafikon 7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1CE3AE2-5652-4454-8D17-6BD42B251A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78DE" w:rsidRPr="00AD3086" w:rsidRDefault="00A678DE" w:rsidP="00A678DE">
      <w:pPr>
        <w:tabs>
          <w:tab w:val="left" w:pos="318"/>
        </w:tabs>
        <w:spacing w:after="0" w:line="240" w:lineRule="auto"/>
        <w:jc w:val="center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tabs>
          <w:tab w:val="left" w:pos="318"/>
        </w:tabs>
        <w:spacing w:after="0" w:line="240" w:lineRule="auto"/>
        <w:jc w:val="center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tabs>
          <w:tab w:val="left" w:pos="318"/>
        </w:tabs>
        <w:spacing w:after="0" w:line="240" w:lineRule="auto"/>
        <w:jc w:val="center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tabs>
          <w:tab w:val="left" w:pos="318"/>
        </w:tabs>
        <w:spacing w:after="0" w:line="240" w:lineRule="auto"/>
        <w:jc w:val="center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tabs>
          <w:tab w:val="left" w:pos="318"/>
        </w:tabs>
        <w:spacing w:after="0" w:line="240" w:lineRule="auto"/>
        <w:jc w:val="center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tabs>
          <w:tab w:val="left" w:pos="318"/>
        </w:tabs>
        <w:spacing w:after="0" w:line="240" w:lineRule="auto"/>
        <w:jc w:val="center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tabs>
          <w:tab w:val="left" w:pos="318"/>
        </w:tabs>
        <w:spacing w:after="0" w:line="240" w:lineRule="auto"/>
        <w:jc w:val="center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A678DE" w:rsidRPr="00AD3086" w:rsidRDefault="00A678DE" w:rsidP="00A678DE">
      <w:pPr>
        <w:tabs>
          <w:tab w:val="left" w:pos="318"/>
        </w:tabs>
        <w:spacing w:after="0" w:line="240" w:lineRule="auto"/>
        <w:jc w:val="center"/>
        <w:rPr>
          <w:rFonts w:ascii="Arial Narrow" w:eastAsia="Times New Roman" w:hAnsi="Arial Narrow" w:cs="Arial"/>
          <w:i/>
          <w:sz w:val="24"/>
          <w:szCs w:val="24"/>
          <w:lang w:eastAsia="hr-HR"/>
        </w:rPr>
      </w:pPr>
    </w:p>
    <w:p w:rsidR="00A678DE" w:rsidRDefault="00A678DE" w:rsidP="00A678DE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Tabela </w:t>
      </w:r>
      <w:r>
        <w:rPr>
          <w:rFonts w:ascii="Arial Narrow" w:eastAsia="Times New Roman" w:hAnsi="Arial Narrow" w:cs="Arial"/>
          <w:i/>
          <w:sz w:val="24"/>
          <w:szCs w:val="24"/>
          <w:lang w:eastAsia="hr-HR"/>
        </w:rPr>
        <w:t>5</w:t>
      </w:r>
      <w:r w:rsidRPr="00AD3086"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. </w:t>
      </w:r>
      <w:r>
        <w:rPr>
          <w:rFonts w:ascii="Arial Narrow" w:eastAsia="Times New Roman" w:hAnsi="Arial Narrow" w:cs="Arial"/>
          <w:i/>
          <w:sz w:val="24"/>
          <w:szCs w:val="24"/>
          <w:lang w:eastAsia="hr-HR"/>
        </w:rPr>
        <w:t xml:space="preserve">OSTVARENI 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DOLASCI I NOĆENJA PO DRŽAVAMA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ZA RAZDOBLJE 0D 01.01. DO </w:t>
      </w:r>
    </w:p>
    <w:p w:rsidR="00A678DE" w:rsidRDefault="00A678DE" w:rsidP="00A678DE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lastRenderedPageBreak/>
        <w:t xml:space="preserve">                30.09.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201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8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. GODINE U ODNOSU NA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2017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. GODINU</w:t>
      </w:r>
    </w:p>
    <w:p w:rsidR="000D0F10" w:rsidRDefault="000D0F10" w:rsidP="00A678DE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/>
      </w:tblPr>
      <w:tblGrid>
        <w:gridCol w:w="3315"/>
        <w:gridCol w:w="904"/>
        <w:gridCol w:w="851"/>
        <w:gridCol w:w="919"/>
        <w:gridCol w:w="992"/>
        <w:gridCol w:w="869"/>
        <w:gridCol w:w="992"/>
      </w:tblGrid>
      <w:tr w:rsidR="003A616B" w:rsidRPr="003A616B" w:rsidTr="003A616B">
        <w:trPr>
          <w:trHeight w:val="170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  <w:hideMark/>
          </w:tcPr>
          <w:p w:rsidR="003A616B" w:rsidRPr="003A616B" w:rsidRDefault="003A616B" w:rsidP="003A616B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Cs/>
                <w:sz w:val="22"/>
                <w:szCs w:val="22"/>
              </w:rPr>
              <w:t>DRŽAVA</w:t>
            </w:r>
          </w:p>
        </w:tc>
        <w:tc>
          <w:tcPr>
            <w:tcW w:w="17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3A616B" w:rsidRPr="003A616B" w:rsidRDefault="003A616B" w:rsidP="003A616B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Cs/>
                <w:sz w:val="22"/>
                <w:szCs w:val="22"/>
              </w:rPr>
              <w:t>DOLASCI</w:t>
            </w:r>
          </w:p>
        </w:tc>
        <w:tc>
          <w:tcPr>
            <w:tcW w:w="919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3A616B" w:rsidRPr="003A616B" w:rsidRDefault="003A616B" w:rsidP="003A616B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Cs/>
                <w:sz w:val="22"/>
                <w:szCs w:val="22"/>
              </w:rPr>
              <w:t>INDEKS</w:t>
            </w:r>
          </w:p>
        </w:tc>
        <w:tc>
          <w:tcPr>
            <w:tcW w:w="1861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3A616B" w:rsidRPr="003A616B" w:rsidRDefault="003A616B" w:rsidP="003A616B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Cs/>
                <w:sz w:val="22"/>
                <w:szCs w:val="22"/>
              </w:rPr>
              <w:t>NOĆENJA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3A616B" w:rsidRPr="003A616B" w:rsidRDefault="003A616B" w:rsidP="003A616B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Cs/>
                <w:sz w:val="22"/>
                <w:szCs w:val="22"/>
              </w:rPr>
              <w:t>INDEKS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Merge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DBE5F1" w:themeFill="accent1" w:themeFillTint="33"/>
            <w:noWrap/>
            <w:vAlign w:val="center"/>
            <w:hideMark/>
          </w:tcPr>
          <w:p w:rsidR="003A616B" w:rsidRPr="003A616B" w:rsidRDefault="003A616B" w:rsidP="003A616B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Cs/>
                <w:sz w:val="22"/>
                <w:szCs w:val="22"/>
              </w:rPr>
              <w:t>2018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  <w:hideMark/>
          </w:tcPr>
          <w:p w:rsidR="003A616B" w:rsidRPr="003A616B" w:rsidRDefault="003A616B" w:rsidP="003A616B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Cs/>
                <w:sz w:val="22"/>
                <w:szCs w:val="22"/>
              </w:rPr>
              <w:t>2017</w:t>
            </w:r>
          </w:p>
        </w:tc>
        <w:tc>
          <w:tcPr>
            <w:tcW w:w="919" w:type="dxa"/>
            <w:vMerge/>
            <w:shd w:val="clear" w:color="auto" w:fill="DBE5F1" w:themeFill="accent1" w:themeFillTint="33"/>
            <w:vAlign w:val="center"/>
            <w:hideMark/>
          </w:tcPr>
          <w:p w:rsidR="003A616B" w:rsidRPr="003A616B" w:rsidRDefault="003A616B" w:rsidP="003A616B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  <w:hideMark/>
          </w:tcPr>
          <w:p w:rsidR="003A616B" w:rsidRPr="003A616B" w:rsidRDefault="003A616B" w:rsidP="003A616B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Cs/>
                <w:sz w:val="22"/>
                <w:szCs w:val="22"/>
              </w:rPr>
              <w:t>2018</w:t>
            </w:r>
          </w:p>
        </w:tc>
        <w:tc>
          <w:tcPr>
            <w:tcW w:w="869" w:type="dxa"/>
            <w:shd w:val="clear" w:color="auto" w:fill="DBE5F1" w:themeFill="accent1" w:themeFillTint="33"/>
            <w:noWrap/>
            <w:vAlign w:val="center"/>
            <w:hideMark/>
          </w:tcPr>
          <w:p w:rsidR="003A616B" w:rsidRPr="003A616B" w:rsidRDefault="003A616B" w:rsidP="003A616B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Cs/>
                <w:sz w:val="22"/>
                <w:szCs w:val="22"/>
              </w:rPr>
              <w:t>2017</w:t>
            </w:r>
          </w:p>
        </w:tc>
        <w:tc>
          <w:tcPr>
            <w:tcW w:w="992" w:type="dxa"/>
            <w:vMerge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3A616B" w:rsidRPr="003A616B" w:rsidTr="003A616B">
        <w:trPr>
          <w:trHeight w:val="513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Hrvatska*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7,404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7,467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99.16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114,082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121,435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93.95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Njemačka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16,881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16,729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100.91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100,104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103,276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96.93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Ujedinjena Kraljevina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6,208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6,420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96.68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53,346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52,248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102.10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Slovenija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8,824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7,839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112.61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52,092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53,779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96.86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Poljska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6,883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7,611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90.46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47,498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50,300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94.43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Češka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6,284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5,714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109.94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41,313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37,543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110.04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Austrija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4,619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4,928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93.73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24,965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28,082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88.90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Slovačka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3,522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3,358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104.88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23,339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21,637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107.87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Nizozemska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4,389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4,164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105.43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20,728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22,852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90,71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Mađarska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2,655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2,375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111.79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13,192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12,240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107.78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Bosna i Hercegovina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1,732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1,814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95.48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11,649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12,445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93.60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Italija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2,358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2,408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97.92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8,817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9,615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91.70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Francuska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2,251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2,248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100.13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6,678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6,483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103.01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Švedska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852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690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123.48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4,832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3,636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132.89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Belgija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1,023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1,010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101.29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4,271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4,349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98.16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Švicarska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1,312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1,377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95.28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4,015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3,999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100.40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Srbija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279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228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122.37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3,838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2,301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166.80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Litva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930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963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96.57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3,546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4,191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84.61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Danska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401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297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135.02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2,411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1,592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151.44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Ukrajina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372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206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180.58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2,102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1,362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154.33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Rusija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295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209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141.15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1,789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1,671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107.06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Irska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236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243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97.12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1,503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1,883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79.82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SAD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492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388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126.80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1,499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1,125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133.24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Rumunjska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305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214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142.52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1,414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1,138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124.25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Norveška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213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182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117.03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1,063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641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165.83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Finska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191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155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123.23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695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458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151.75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Australija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353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438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80.59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677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1,019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66.44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Španjolska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346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351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98.58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642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868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73.96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lastRenderedPageBreak/>
              <w:t>Kanada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198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205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96.59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572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575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99.48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Letonija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164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141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116.31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475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669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71.00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Ostale zemlje Južne i Srednje Amerike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104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95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109.47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307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280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109.64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Novi Zeland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113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105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107.62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294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216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136.11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Estonija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72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95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75.79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275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394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69.80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Makedonija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163.64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241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309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77.99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Bugarska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49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114.29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203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164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123.78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Ostale zemlje Sjeverne Amerike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1,100.00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168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4,200.00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Bjelorusija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44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50.00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148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204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72.55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Izrael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68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71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95.77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142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213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66.67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Ostale azijske zemlje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75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77.33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124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317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39.12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Ostale afričke zemlje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47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85.11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121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208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58.17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Luksemburg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37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78.38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103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161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63.98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Crna Gora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83.33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84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840.00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Albanija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144.44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80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35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228.57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Portugal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32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87.50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59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59.60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Japan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133.33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127.91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Ostale zemlje Oceanije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480.00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203.70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Koreja, Republika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90.91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128.21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Kazahstan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72.73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48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46.60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Tajland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128.57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44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488.89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Ostale europske zemlje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85.71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43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115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37.39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Kina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54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51.85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39.56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Island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175.00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35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56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62.50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Argentina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112.50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33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71.74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Čile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0.00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32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0.00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Grčka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42.86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138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21.74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Kosovo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85.71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428.57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Brazil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53.57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72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38.89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Južnoafrička Republika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150.00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29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93.10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Lihtenštajn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116.67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125.00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lastRenderedPageBreak/>
              <w:t>Turska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60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23.33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233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10.73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Malta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33.33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74.19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Meksiko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60.00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111.11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Indija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57.14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48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39.58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Tajvan, Kina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1,400.00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1,400.00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Cipar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50.00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133.33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Ujedinjeni Arapski Emirati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300.00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166.67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Indonezija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75.00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100.00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Maroko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25.00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17.65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A616B">
              <w:rPr>
                <w:rFonts w:ascii="Arial Narrow" w:hAnsi="Arial Narrow" w:cs="Arial"/>
                <w:sz w:val="22"/>
                <w:szCs w:val="22"/>
              </w:rPr>
              <w:t>Hong</w:t>
            </w:r>
            <w:proofErr w:type="spellEnd"/>
            <w:r w:rsidRPr="003A616B">
              <w:rPr>
                <w:rFonts w:ascii="Arial Narrow" w:hAnsi="Arial Narrow" w:cs="Arial"/>
                <w:sz w:val="22"/>
                <w:szCs w:val="22"/>
              </w:rPr>
              <w:t xml:space="preserve"> Kong, Kina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0.00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0.00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Kuvajt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0.00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0.00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tcBorders>
              <w:bottom w:val="single" w:sz="12" w:space="0" w:color="4F81BD" w:themeColor="accent1"/>
            </w:tcBorders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Tunis</w:t>
            </w:r>
          </w:p>
        </w:tc>
        <w:tc>
          <w:tcPr>
            <w:tcW w:w="904" w:type="dxa"/>
            <w:tcBorders>
              <w:bottom w:val="single" w:sz="12" w:space="0" w:color="4F81BD" w:themeColor="accent1"/>
            </w:tcBorders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12" w:space="0" w:color="4F81BD" w:themeColor="accent1"/>
            </w:tcBorders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919" w:type="dxa"/>
            <w:tcBorders>
              <w:bottom w:val="single" w:sz="12" w:space="0" w:color="4F81BD" w:themeColor="accent1"/>
            </w:tcBorders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0.00</w:t>
            </w:r>
          </w:p>
        </w:tc>
        <w:tc>
          <w:tcPr>
            <w:tcW w:w="992" w:type="dxa"/>
            <w:tcBorders>
              <w:bottom w:val="single" w:sz="12" w:space="0" w:color="4F81BD" w:themeColor="accent1"/>
            </w:tcBorders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bottom w:val="single" w:sz="12" w:space="0" w:color="4F81BD" w:themeColor="accent1"/>
            </w:tcBorders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bottom w:val="single" w:sz="12" w:space="0" w:color="4F81BD" w:themeColor="accent1"/>
            </w:tcBorders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0.00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tcBorders>
              <w:top w:val="single" w:sz="12" w:space="0" w:color="4F81BD" w:themeColor="accent1"/>
            </w:tcBorders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Strani turisti:</w:t>
            </w:r>
          </w:p>
        </w:tc>
        <w:tc>
          <w:tcPr>
            <w:tcW w:w="904" w:type="dxa"/>
            <w:tcBorders>
              <w:top w:val="single" w:sz="12" w:space="0" w:color="4F81BD" w:themeColor="accent1"/>
            </w:tcBorders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75,526</w:t>
            </w:r>
          </w:p>
        </w:tc>
        <w:tc>
          <w:tcPr>
            <w:tcW w:w="851" w:type="dxa"/>
            <w:tcBorders>
              <w:top w:val="single" w:sz="12" w:space="0" w:color="4F81BD" w:themeColor="accent1"/>
            </w:tcBorders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73,959</w:t>
            </w:r>
          </w:p>
        </w:tc>
        <w:tc>
          <w:tcPr>
            <w:tcW w:w="919" w:type="dxa"/>
            <w:tcBorders>
              <w:top w:val="single" w:sz="12" w:space="0" w:color="4F81BD" w:themeColor="accent1"/>
            </w:tcBorders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102.12</w:t>
            </w:r>
          </w:p>
        </w:tc>
        <w:tc>
          <w:tcPr>
            <w:tcW w:w="992" w:type="dxa"/>
            <w:tcBorders>
              <w:top w:val="single" w:sz="12" w:space="0" w:color="4F81BD" w:themeColor="accent1"/>
            </w:tcBorders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442,106</w:t>
            </w:r>
          </w:p>
        </w:tc>
        <w:tc>
          <w:tcPr>
            <w:tcW w:w="869" w:type="dxa"/>
            <w:tcBorders>
              <w:top w:val="single" w:sz="12" w:space="0" w:color="4F81BD" w:themeColor="accent1"/>
            </w:tcBorders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445,792</w:t>
            </w:r>
          </w:p>
        </w:tc>
        <w:tc>
          <w:tcPr>
            <w:tcW w:w="992" w:type="dxa"/>
            <w:tcBorders>
              <w:top w:val="single" w:sz="12" w:space="0" w:color="4F81BD" w:themeColor="accent1"/>
            </w:tcBorders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99.20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Domaći turisti*:</w:t>
            </w:r>
          </w:p>
        </w:tc>
        <w:tc>
          <w:tcPr>
            <w:tcW w:w="904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7,404</w:t>
            </w:r>
          </w:p>
        </w:tc>
        <w:tc>
          <w:tcPr>
            <w:tcW w:w="851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7,467</w:t>
            </w:r>
          </w:p>
        </w:tc>
        <w:tc>
          <w:tcPr>
            <w:tcW w:w="91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99.33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114,082</w:t>
            </w:r>
          </w:p>
        </w:tc>
        <w:tc>
          <w:tcPr>
            <w:tcW w:w="869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121,435</w:t>
            </w:r>
          </w:p>
        </w:tc>
        <w:tc>
          <w:tcPr>
            <w:tcW w:w="992" w:type="dxa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sz w:val="22"/>
                <w:szCs w:val="22"/>
              </w:rPr>
              <w:t>93.95</w:t>
            </w:r>
          </w:p>
        </w:tc>
      </w:tr>
      <w:tr w:rsidR="003A616B" w:rsidRPr="003A616B" w:rsidTr="003A616B">
        <w:trPr>
          <w:trHeight w:val="170"/>
        </w:trPr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3A616B" w:rsidRPr="003A616B" w:rsidRDefault="003A616B" w:rsidP="003A616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904" w:type="dxa"/>
            <w:shd w:val="clear" w:color="auto" w:fill="C6D9F1" w:themeFill="text2" w:themeFillTint="33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/>
                <w:bCs/>
                <w:sz w:val="22"/>
                <w:szCs w:val="22"/>
              </w:rPr>
              <w:t>82,930</w:t>
            </w:r>
          </w:p>
        </w:tc>
        <w:tc>
          <w:tcPr>
            <w:tcW w:w="851" w:type="dxa"/>
            <w:shd w:val="clear" w:color="auto" w:fill="C6D9F1" w:themeFill="text2" w:themeFillTint="33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/>
                <w:bCs/>
                <w:sz w:val="22"/>
                <w:szCs w:val="22"/>
              </w:rPr>
              <w:t>81,426</w:t>
            </w:r>
          </w:p>
        </w:tc>
        <w:tc>
          <w:tcPr>
            <w:tcW w:w="919" w:type="dxa"/>
            <w:shd w:val="clear" w:color="auto" w:fill="C6D9F1" w:themeFill="text2" w:themeFillTint="33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/>
                <w:bCs/>
                <w:sz w:val="22"/>
                <w:szCs w:val="22"/>
              </w:rPr>
              <w:t>101.84</w:t>
            </w:r>
          </w:p>
        </w:tc>
        <w:tc>
          <w:tcPr>
            <w:tcW w:w="992" w:type="dxa"/>
            <w:shd w:val="clear" w:color="auto" w:fill="C6D9F1" w:themeFill="text2" w:themeFillTint="33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/>
                <w:bCs/>
                <w:sz w:val="22"/>
                <w:szCs w:val="22"/>
              </w:rPr>
              <w:t>556,188</w:t>
            </w:r>
          </w:p>
        </w:tc>
        <w:tc>
          <w:tcPr>
            <w:tcW w:w="869" w:type="dxa"/>
            <w:shd w:val="clear" w:color="auto" w:fill="C6D9F1" w:themeFill="text2" w:themeFillTint="33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/>
                <w:bCs/>
                <w:sz w:val="22"/>
                <w:szCs w:val="22"/>
              </w:rPr>
              <w:t>567,227</w:t>
            </w:r>
          </w:p>
        </w:tc>
        <w:tc>
          <w:tcPr>
            <w:tcW w:w="992" w:type="dxa"/>
            <w:shd w:val="clear" w:color="auto" w:fill="C6D9F1" w:themeFill="text2" w:themeFillTint="33"/>
            <w:noWrap/>
            <w:vAlign w:val="center"/>
            <w:hideMark/>
          </w:tcPr>
          <w:p w:rsidR="003A616B" w:rsidRPr="003A616B" w:rsidRDefault="003A616B" w:rsidP="003A616B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A616B">
              <w:rPr>
                <w:rFonts w:ascii="Arial Narrow" w:hAnsi="Arial Narrow" w:cs="Arial"/>
                <w:b/>
                <w:bCs/>
                <w:sz w:val="22"/>
                <w:szCs w:val="22"/>
              </w:rPr>
              <w:t>98.05</w:t>
            </w:r>
          </w:p>
        </w:tc>
      </w:tr>
    </w:tbl>
    <w:p w:rsidR="000D0F10" w:rsidRDefault="000D0F10" w:rsidP="00A678DE">
      <w:pPr>
        <w:tabs>
          <w:tab w:val="left" w:pos="318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678DE" w:rsidRPr="00EC014A" w:rsidRDefault="003A616B" w:rsidP="00A678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Hrvatska*/Domaći turisti* - podaci obuhvaćaju i osobe u kućama i stanovima za odmor</w:t>
      </w:r>
      <w:r w:rsidR="00A678DE"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            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Izvor: eVisitor (informacijski sustav za prijavu i odjavu turista)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</w:p>
    <w:p w:rsidR="00411E6A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U tabeli je prikazan ostvareni turistički promet po državama za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razdoblje od 01.01. do 30.09.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201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8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. godin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e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U navedenom razdoblju ostvareno je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2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%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više noćenja</w:t>
      </w:r>
      <w:r w:rsidR="00664995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stranih gostiju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="00664995">
        <w:rPr>
          <w:rFonts w:ascii="Arial Narrow" w:eastAsia="Times New Roman" w:hAnsi="Arial Narrow" w:cs="Arial"/>
          <w:sz w:val="24"/>
          <w:szCs w:val="24"/>
          <w:lang w:eastAsia="hr-HR"/>
        </w:rPr>
        <w:t>u odnosu na prošlu godinu dok j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e broj noćenja </w:t>
      </w:r>
      <w:r w:rsidR="00664995">
        <w:rPr>
          <w:rFonts w:ascii="Arial Narrow" w:eastAsia="Times New Roman" w:hAnsi="Arial Narrow" w:cs="Arial"/>
          <w:sz w:val="24"/>
          <w:szCs w:val="24"/>
          <w:lang w:eastAsia="hr-HR"/>
        </w:rPr>
        <w:t>gotovo istovjetan prošlogodišnjem rezultatu.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="00411E6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Njemački gosti su </w:t>
      </w:r>
      <w:r w:rsidR="00D566B6">
        <w:rPr>
          <w:rFonts w:ascii="Arial Narrow" w:eastAsia="Times New Roman" w:hAnsi="Arial Narrow" w:cs="Arial"/>
          <w:sz w:val="24"/>
          <w:szCs w:val="24"/>
          <w:lang w:eastAsia="hr-HR"/>
        </w:rPr>
        <w:t>ostvarili</w:t>
      </w:r>
      <w:r w:rsidR="00411E6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="00D566B6">
        <w:rPr>
          <w:rFonts w:ascii="Arial Narrow" w:eastAsia="Times New Roman" w:hAnsi="Arial Narrow" w:cs="Arial"/>
          <w:sz w:val="24"/>
          <w:szCs w:val="24"/>
          <w:lang w:eastAsia="hr-HR"/>
        </w:rPr>
        <w:t>najviše noćenja</w:t>
      </w:r>
      <w:r w:rsidR="00411E6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među stranim turistima a od dolaska TA </w:t>
      </w:r>
      <w:proofErr w:type="spellStart"/>
      <w:r w:rsidR="00411E6A">
        <w:rPr>
          <w:rFonts w:ascii="Arial Narrow" w:eastAsia="Times New Roman" w:hAnsi="Arial Narrow" w:cs="Arial"/>
          <w:sz w:val="24"/>
          <w:szCs w:val="24"/>
          <w:lang w:eastAsia="hr-HR"/>
        </w:rPr>
        <w:t>Nielson</w:t>
      </w:r>
      <w:proofErr w:type="spellEnd"/>
      <w:r w:rsidR="00411E6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u hotel Alan prošle godine na drugom mjestu se nalaze </w:t>
      </w:r>
      <w:r w:rsidR="00D566B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noćenja </w:t>
      </w:r>
      <w:r w:rsidR="00411E6A">
        <w:rPr>
          <w:rFonts w:ascii="Arial Narrow" w:eastAsia="Times New Roman" w:hAnsi="Arial Narrow" w:cs="Arial"/>
          <w:sz w:val="24"/>
          <w:szCs w:val="24"/>
          <w:lang w:eastAsia="hr-HR"/>
        </w:rPr>
        <w:t>gosti</w:t>
      </w:r>
      <w:r w:rsidR="00D566B6">
        <w:rPr>
          <w:rFonts w:ascii="Arial Narrow" w:eastAsia="Times New Roman" w:hAnsi="Arial Narrow" w:cs="Arial"/>
          <w:sz w:val="24"/>
          <w:szCs w:val="24"/>
          <w:lang w:eastAsia="hr-HR"/>
        </w:rPr>
        <w:t>ju</w:t>
      </w:r>
      <w:r w:rsidR="00411E6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iz Velike Britanije koji su u prvih 9 mjeseci ove godine ostvarili dodatnih 2% povećanja noćenja, unatoč činjenici da je hotel Alan ove godine otvoren dosta kasnije od planiranog termina zbog inves</w:t>
      </w:r>
      <w:r w:rsidR="00D30D39">
        <w:rPr>
          <w:rFonts w:ascii="Arial Narrow" w:eastAsia="Times New Roman" w:hAnsi="Arial Narrow" w:cs="Arial"/>
          <w:sz w:val="24"/>
          <w:szCs w:val="24"/>
          <w:lang w:eastAsia="hr-HR"/>
        </w:rPr>
        <w:t xml:space="preserve">ticijskih radova. Za uočiti je </w:t>
      </w:r>
      <w:r w:rsidR="00411E6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manji pad noćenja turista sa </w:t>
      </w:r>
      <w:r w:rsidR="00D566B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nekih </w:t>
      </w:r>
      <w:r w:rsidR="00411E6A">
        <w:rPr>
          <w:rFonts w:ascii="Arial Narrow" w:eastAsia="Times New Roman" w:hAnsi="Arial Narrow" w:cs="Arial"/>
          <w:sz w:val="24"/>
          <w:szCs w:val="24"/>
          <w:lang w:eastAsia="hr-HR"/>
        </w:rPr>
        <w:t>tradicionalno glavnih tržišta – Njemačke, Austrije, Slovenije i Poljske, ali je istovremeno broj gostiju iz Njemačke isti a iz Slovenije veći za 12%.</w:t>
      </w:r>
    </w:p>
    <w:p w:rsidR="00411E6A" w:rsidRDefault="00411E6A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</w:p>
    <w:p w:rsidR="00A678DE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Sveukupno, strani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turisti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ostvarili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su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442.106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noćenja ili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79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% od ukupnog broja ostvarenih noćenja dok su domaći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turisti</w:t>
      </w:r>
      <w:r w:rsidR="003A616B">
        <w:rPr>
          <w:rFonts w:ascii="Arial Narrow" w:eastAsia="Times New Roman" w:hAnsi="Arial Narrow" w:cs="Arial"/>
          <w:sz w:val="24"/>
          <w:szCs w:val="24"/>
          <w:lang w:eastAsia="hr-HR"/>
        </w:rPr>
        <w:t>, uključujući i osobe u kućama i stanovima za odmor,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ostvarili 1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14.082 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noćenja ili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21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%.</w:t>
      </w:r>
      <w:r w:rsidR="00411E6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Gledajući broj gostiju, 91% turista dolazi iz stranih zemalja</w:t>
      </w:r>
      <w:r w:rsidR="005658AC">
        <w:rPr>
          <w:rFonts w:ascii="Arial Narrow" w:eastAsia="Times New Roman" w:hAnsi="Arial Narrow" w:cs="Arial"/>
          <w:sz w:val="24"/>
          <w:szCs w:val="24"/>
          <w:lang w:eastAsia="hr-HR"/>
        </w:rPr>
        <w:t>.</w:t>
      </w:r>
    </w:p>
    <w:p w:rsidR="003A616B" w:rsidRDefault="003A616B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3A616B" w:rsidRDefault="003A616B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3A616B" w:rsidRDefault="003A616B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3A616B" w:rsidRDefault="003A616B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3A616B" w:rsidRDefault="003A616B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3A616B" w:rsidRDefault="003A616B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3A616B" w:rsidRDefault="003A616B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3A616B" w:rsidRDefault="003A616B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3A616B" w:rsidRDefault="003A616B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lastRenderedPageBreak/>
        <w:t xml:space="preserve">Tabela </w:t>
      </w:r>
      <w:r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6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. OSTVARENI TURISTIČKI PROMET PO MJESECIMA ZA RAZDOBLJE OD 01.01. DO 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               30.09.201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>8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. 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/>
      </w:tblPr>
      <w:tblGrid>
        <w:gridCol w:w="1345"/>
        <w:gridCol w:w="1084"/>
        <w:gridCol w:w="1280"/>
        <w:gridCol w:w="1273"/>
        <w:gridCol w:w="1298"/>
        <w:gridCol w:w="1298"/>
        <w:gridCol w:w="1484"/>
      </w:tblGrid>
      <w:tr w:rsidR="00A678DE" w:rsidRPr="00C3703B" w:rsidTr="00A678DE">
        <w:trPr>
          <w:trHeight w:val="480"/>
        </w:trPr>
        <w:tc>
          <w:tcPr>
            <w:tcW w:w="1345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MJESEC</w:t>
            </w:r>
          </w:p>
        </w:tc>
        <w:tc>
          <w:tcPr>
            <w:tcW w:w="2364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DOLASCI</w:t>
            </w:r>
          </w:p>
        </w:tc>
        <w:tc>
          <w:tcPr>
            <w:tcW w:w="127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INDEKS</w:t>
            </w:r>
          </w:p>
        </w:tc>
        <w:tc>
          <w:tcPr>
            <w:tcW w:w="259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NOĆENJA</w:t>
            </w:r>
          </w:p>
        </w:tc>
        <w:tc>
          <w:tcPr>
            <w:tcW w:w="1484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INDEKS</w:t>
            </w:r>
          </w:p>
        </w:tc>
      </w:tr>
      <w:tr w:rsidR="00A678DE" w:rsidRPr="00C3703B" w:rsidTr="00A678DE">
        <w:trPr>
          <w:trHeight w:val="480"/>
        </w:trPr>
        <w:tc>
          <w:tcPr>
            <w:tcW w:w="1345" w:type="dxa"/>
            <w:vMerge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DBE5F1" w:themeFill="accent1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2018</w:t>
            </w:r>
          </w:p>
        </w:tc>
        <w:tc>
          <w:tcPr>
            <w:tcW w:w="1280" w:type="dxa"/>
            <w:shd w:val="clear" w:color="auto" w:fill="DBE5F1" w:themeFill="accent1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2017</w:t>
            </w:r>
          </w:p>
        </w:tc>
        <w:tc>
          <w:tcPr>
            <w:tcW w:w="1273" w:type="dxa"/>
            <w:vMerge/>
            <w:shd w:val="clear" w:color="auto" w:fill="DBE5F1" w:themeFill="accent1" w:themeFillTint="33"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DBE5F1" w:themeFill="accent1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2018</w:t>
            </w:r>
          </w:p>
        </w:tc>
        <w:tc>
          <w:tcPr>
            <w:tcW w:w="1298" w:type="dxa"/>
            <w:shd w:val="clear" w:color="auto" w:fill="DBE5F1" w:themeFill="accent1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2017</w:t>
            </w:r>
          </w:p>
        </w:tc>
        <w:tc>
          <w:tcPr>
            <w:tcW w:w="1484" w:type="dxa"/>
            <w:vMerge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A678DE" w:rsidRPr="00C3703B" w:rsidTr="00A678DE">
        <w:trPr>
          <w:trHeight w:val="480"/>
        </w:trPr>
        <w:tc>
          <w:tcPr>
            <w:tcW w:w="1345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SIJEČANJ</w:t>
            </w:r>
          </w:p>
        </w:tc>
        <w:tc>
          <w:tcPr>
            <w:tcW w:w="10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37</w:t>
            </w:r>
          </w:p>
        </w:tc>
        <w:tc>
          <w:tcPr>
            <w:tcW w:w="1280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33</w:t>
            </w:r>
          </w:p>
        </w:tc>
        <w:tc>
          <w:tcPr>
            <w:tcW w:w="1273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112.12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223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421</w:t>
            </w:r>
          </w:p>
        </w:tc>
        <w:tc>
          <w:tcPr>
            <w:tcW w:w="14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52.97</w:t>
            </w:r>
          </w:p>
        </w:tc>
      </w:tr>
      <w:tr w:rsidR="00A678DE" w:rsidRPr="00C3703B" w:rsidTr="00A678DE">
        <w:trPr>
          <w:trHeight w:val="480"/>
        </w:trPr>
        <w:tc>
          <w:tcPr>
            <w:tcW w:w="1345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VELJAČA</w:t>
            </w:r>
          </w:p>
        </w:tc>
        <w:tc>
          <w:tcPr>
            <w:tcW w:w="10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46</w:t>
            </w:r>
          </w:p>
        </w:tc>
        <w:tc>
          <w:tcPr>
            <w:tcW w:w="1280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52</w:t>
            </w:r>
          </w:p>
        </w:tc>
        <w:tc>
          <w:tcPr>
            <w:tcW w:w="1273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88.46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300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501</w:t>
            </w:r>
          </w:p>
        </w:tc>
        <w:tc>
          <w:tcPr>
            <w:tcW w:w="14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59.88</w:t>
            </w:r>
          </w:p>
        </w:tc>
      </w:tr>
      <w:tr w:rsidR="00A678DE" w:rsidRPr="00C3703B" w:rsidTr="00A678DE">
        <w:trPr>
          <w:trHeight w:val="480"/>
        </w:trPr>
        <w:tc>
          <w:tcPr>
            <w:tcW w:w="1345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OŽUJAK</w:t>
            </w:r>
          </w:p>
        </w:tc>
        <w:tc>
          <w:tcPr>
            <w:tcW w:w="10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488</w:t>
            </w:r>
          </w:p>
        </w:tc>
        <w:tc>
          <w:tcPr>
            <w:tcW w:w="1280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262</w:t>
            </w:r>
          </w:p>
        </w:tc>
        <w:tc>
          <w:tcPr>
            <w:tcW w:w="1273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186.26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1,625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1,309</w:t>
            </w:r>
          </w:p>
        </w:tc>
        <w:tc>
          <w:tcPr>
            <w:tcW w:w="14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124.14</w:t>
            </w:r>
          </w:p>
        </w:tc>
      </w:tr>
      <w:tr w:rsidR="00A678DE" w:rsidRPr="00C3703B" w:rsidTr="00A678DE">
        <w:trPr>
          <w:trHeight w:val="480"/>
        </w:trPr>
        <w:tc>
          <w:tcPr>
            <w:tcW w:w="1345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TRAVANJ</w:t>
            </w:r>
          </w:p>
        </w:tc>
        <w:tc>
          <w:tcPr>
            <w:tcW w:w="10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3,426</w:t>
            </w:r>
          </w:p>
        </w:tc>
        <w:tc>
          <w:tcPr>
            <w:tcW w:w="1280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3,322</w:t>
            </w:r>
          </w:p>
        </w:tc>
        <w:tc>
          <w:tcPr>
            <w:tcW w:w="1273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103.13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10,343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10,177</w:t>
            </w:r>
          </w:p>
        </w:tc>
        <w:tc>
          <w:tcPr>
            <w:tcW w:w="14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101.63</w:t>
            </w:r>
          </w:p>
        </w:tc>
      </w:tr>
      <w:tr w:rsidR="00A678DE" w:rsidRPr="00C3703B" w:rsidTr="00A678DE">
        <w:trPr>
          <w:trHeight w:val="480"/>
        </w:trPr>
        <w:tc>
          <w:tcPr>
            <w:tcW w:w="1345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SVIBANJ</w:t>
            </w:r>
          </w:p>
        </w:tc>
        <w:tc>
          <w:tcPr>
            <w:tcW w:w="10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6,211</w:t>
            </w:r>
          </w:p>
        </w:tc>
        <w:tc>
          <w:tcPr>
            <w:tcW w:w="1280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4,977</w:t>
            </w:r>
          </w:p>
        </w:tc>
        <w:tc>
          <w:tcPr>
            <w:tcW w:w="1273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124.79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25,539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18,245</w:t>
            </w:r>
          </w:p>
        </w:tc>
        <w:tc>
          <w:tcPr>
            <w:tcW w:w="14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139.98</w:t>
            </w:r>
          </w:p>
        </w:tc>
      </w:tr>
      <w:tr w:rsidR="00A678DE" w:rsidRPr="00C3703B" w:rsidTr="00A678DE">
        <w:trPr>
          <w:trHeight w:val="480"/>
        </w:trPr>
        <w:tc>
          <w:tcPr>
            <w:tcW w:w="1345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LIPANJ</w:t>
            </w:r>
          </w:p>
        </w:tc>
        <w:tc>
          <w:tcPr>
            <w:tcW w:w="10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12,546</w:t>
            </w:r>
          </w:p>
        </w:tc>
        <w:tc>
          <w:tcPr>
            <w:tcW w:w="1280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13,353</w:t>
            </w:r>
          </w:p>
        </w:tc>
        <w:tc>
          <w:tcPr>
            <w:tcW w:w="1273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93.96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64,770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69,171</w:t>
            </w:r>
          </w:p>
        </w:tc>
        <w:tc>
          <w:tcPr>
            <w:tcW w:w="14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93.64</w:t>
            </w:r>
          </w:p>
        </w:tc>
      </w:tr>
      <w:tr w:rsidR="00A678DE" w:rsidRPr="00C3703B" w:rsidTr="00A678DE">
        <w:trPr>
          <w:trHeight w:val="480"/>
        </w:trPr>
        <w:tc>
          <w:tcPr>
            <w:tcW w:w="1345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SRPANJ</w:t>
            </w:r>
          </w:p>
        </w:tc>
        <w:tc>
          <w:tcPr>
            <w:tcW w:w="10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26,014</w:t>
            </w:r>
          </w:p>
        </w:tc>
        <w:tc>
          <w:tcPr>
            <w:tcW w:w="1280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26,139</w:t>
            </w:r>
          </w:p>
        </w:tc>
        <w:tc>
          <w:tcPr>
            <w:tcW w:w="1273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99.52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194,246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194,728</w:t>
            </w:r>
          </w:p>
        </w:tc>
        <w:tc>
          <w:tcPr>
            <w:tcW w:w="14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99.75</w:t>
            </w:r>
          </w:p>
        </w:tc>
      </w:tr>
      <w:tr w:rsidR="00A678DE" w:rsidRPr="00C3703B" w:rsidTr="00A678DE">
        <w:trPr>
          <w:trHeight w:val="480"/>
        </w:trPr>
        <w:tc>
          <w:tcPr>
            <w:tcW w:w="1345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KOLOVOZ</w:t>
            </w:r>
          </w:p>
        </w:tc>
        <w:tc>
          <w:tcPr>
            <w:tcW w:w="10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24,005</w:t>
            </w:r>
          </w:p>
        </w:tc>
        <w:tc>
          <w:tcPr>
            <w:tcW w:w="1280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23,783</w:t>
            </w:r>
          </w:p>
        </w:tc>
        <w:tc>
          <w:tcPr>
            <w:tcW w:w="1273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100.94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195,869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205,865</w:t>
            </w:r>
          </w:p>
        </w:tc>
        <w:tc>
          <w:tcPr>
            <w:tcW w:w="14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95.14</w:t>
            </w:r>
          </w:p>
        </w:tc>
      </w:tr>
      <w:tr w:rsidR="00A678DE" w:rsidRPr="00C3703B" w:rsidTr="00A678DE">
        <w:trPr>
          <w:trHeight w:val="480"/>
        </w:trPr>
        <w:tc>
          <w:tcPr>
            <w:tcW w:w="1345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RUJAN</w:t>
            </w:r>
          </w:p>
        </w:tc>
        <w:tc>
          <w:tcPr>
            <w:tcW w:w="10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10,157</w:t>
            </w:r>
          </w:p>
        </w:tc>
        <w:tc>
          <w:tcPr>
            <w:tcW w:w="1280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9,505</w:t>
            </w:r>
          </w:p>
        </w:tc>
        <w:tc>
          <w:tcPr>
            <w:tcW w:w="1273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106.86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63,273</w:t>
            </w:r>
          </w:p>
        </w:tc>
        <w:tc>
          <w:tcPr>
            <w:tcW w:w="1298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66,810</w:t>
            </w:r>
          </w:p>
        </w:tc>
        <w:tc>
          <w:tcPr>
            <w:tcW w:w="1484" w:type="dxa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Cs/>
                <w:sz w:val="22"/>
                <w:szCs w:val="22"/>
              </w:rPr>
              <w:t>94.71</w:t>
            </w:r>
          </w:p>
        </w:tc>
      </w:tr>
      <w:tr w:rsidR="00A678DE" w:rsidRPr="00C3703B" w:rsidTr="00A678DE">
        <w:trPr>
          <w:trHeight w:val="432"/>
        </w:trPr>
        <w:tc>
          <w:tcPr>
            <w:tcW w:w="1345" w:type="dxa"/>
            <w:shd w:val="clear" w:color="auto" w:fill="C6D9F1" w:themeFill="text2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084" w:type="dxa"/>
            <w:shd w:val="clear" w:color="auto" w:fill="C6D9F1" w:themeFill="text2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/>
                <w:bCs/>
                <w:sz w:val="22"/>
                <w:szCs w:val="22"/>
              </w:rPr>
              <w:t>82,930</w:t>
            </w:r>
          </w:p>
        </w:tc>
        <w:tc>
          <w:tcPr>
            <w:tcW w:w="1280" w:type="dxa"/>
            <w:shd w:val="clear" w:color="auto" w:fill="C6D9F1" w:themeFill="text2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/>
                <w:bCs/>
                <w:sz w:val="22"/>
                <w:szCs w:val="22"/>
              </w:rPr>
              <w:t>81,426</w:t>
            </w:r>
          </w:p>
        </w:tc>
        <w:tc>
          <w:tcPr>
            <w:tcW w:w="1273" w:type="dxa"/>
            <w:shd w:val="clear" w:color="auto" w:fill="C6D9F1" w:themeFill="text2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/>
                <w:bCs/>
                <w:sz w:val="22"/>
                <w:szCs w:val="22"/>
              </w:rPr>
              <w:t>101.85</w:t>
            </w:r>
          </w:p>
        </w:tc>
        <w:tc>
          <w:tcPr>
            <w:tcW w:w="1298" w:type="dxa"/>
            <w:shd w:val="clear" w:color="auto" w:fill="C6D9F1" w:themeFill="text2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/>
                <w:bCs/>
                <w:sz w:val="22"/>
                <w:szCs w:val="22"/>
              </w:rPr>
              <w:t>556,188</w:t>
            </w:r>
          </w:p>
        </w:tc>
        <w:tc>
          <w:tcPr>
            <w:tcW w:w="1298" w:type="dxa"/>
            <w:shd w:val="clear" w:color="auto" w:fill="C6D9F1" w:themeFill="text2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/>
                <w:bCs/>
                <w:sz w:val="22"/>
                <w:szCs w:val="22"/>
              </w:rPr>
              <w:t>567,227</w:t>
            </w:r>
          </w:p>
        </w:tc>
        <w:tc>
          <w:tcPr>
            <w:tcW w:w="1484" w:type="dxa"/>
            <w:shd w:val="clear" w:color="auto" w:fill="C6D9F1" w:themeFill="text2" w:themeFillTint="33"/>
            <w:noWrap/>
            <w:vAlign w:val="center"/>
            <w:hideMark/>
          </w:tcPr>
          <w:p w:rsidR="00A678DE" w:rsidRPr="006F509F" w:rsidRDefault="00A678DE" w:rsidP="00A678DE">
            <w:pPr>
              <w:tabs>
                <w:tab w:val="left" w:pos="5172"/>
              </w:tabs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F509F">
              <w:rPr>
                <w:rFonts w:ascii="Arial Narrow" w:hAnsi="Arial Narrow" w:cs="Arial"/>
                <w:b/>
                <w:bCs/>
                <w:sz w:val="22"/>
                <w:szCs w:val="22"/>
              </w:rPr>
              <w:t>98.05</w:t>
            </w:r>
          </w:p>
        </w:tc>
      </w:tr>
    </w:tbl>
    <w:p w:rsidR="00A678DE" w:rsidRPr="00AD3086" w:rsidRDefault="00A678DE" w:rsidP="00A678DE">
      <w:pPr>
        <w:tabs>
          <w:tab w:val="left" w:pos="5172"/>
        </w:tabs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ab/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>Izvor: eVisitor (informacijski sustav za prijavu i odjavu turista)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bCs/>
          <w:i/>
          <w:sz w:val="24"/>
          <w:szCs w:val="24"/>
          <w:lang w:eastAsia="hr-HR"/>
        </w:rPr>
        <w:t xml:space="preserve">Grafikon 5. </w:t>
      </w:r>
      <w:r w:rsidRPr="00AD3086">
        <w:rPr>
          <w:rFonts w:ascii="Arial Narrow" w:eastAsia="Times New Roman" w:hAnsi="Arial Narrow" w:cs="Arial"/>
          <w:bCs/>
          <w:sz w:val="24"/>
          <w:szCs w:val="24"/>
          <w:lang w:eastAsia="hr-HR"/>
        </w:rPr>
        <w:t>Ostvarena noćenja po mjesecima</w:t>
      </w:r>
      <w:r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 za razdoblje od 01.01. do 30.09.2018. godine</w:t>
      </w:r>
    </w:p>
    <w:p w:rsidR="00A678DE" w:rsidRPr="00AD3086" w:rsidRDefault="00A678DE" w:rsidP="00A678DE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010150" cy="3562350"/>
            <wp:effectExtent l="0" t="0" r="0" b="0"/>
            <wp:docPr id="11" name="Grafikon 6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31915385-0244-4EDF-AF6E-DBF3ABF25C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678DE" w:rsidRPr="00AD3086" w:rsidRDefault="00A678DE" w:rsidP="00A678DE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</w:p>
    <w:p w:rsidR="00561D67" w:rsidRDefault="005658AC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lastRenderedPageBreak/>
        <w:t xml:space="preserve">Iz tabele 6. je vidljivo da su predsezonski mjeseci ostvarili porast noćenja, dok je tijekom ljetnih mjeseci zabilježen lagani pad. </w:t>
      </w:r>
    </w:p>
    <w:p w:rsidR="00561D67" w:rsidRDefault="00561D67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561D67" w:rsidRDefault="00561D67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ZAKLJUČAK</w:t>
      </w:r>
    </w:p>
    <w:p w:rsidR="00A678DE" w:rsidRPr="00AD3086" w:rsidRDefault="00A678DE" w:rsidP="00A678D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561D67" w:rsidRDefault="00A678DE" w:rsidP="00561D67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U prvih 9 mjeseci 201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8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.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>g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odine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na području Općine Starigrad ukupno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je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boravilo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2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%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više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turista koji su ostvarili </w:t>
      </w:r>
      <w:r w:rsidR="00664995">
        <w:rPr>
          <w:rFonts w:ascii="Arial Narrow" w:eastAsia="Times New Roman" w:hAnsi="Arial Narrow" w:cs="Arial"/>
          <w:sz w:val="24"/>
          <w:szCs w:val="24"/>
          <w:lang w:eastAsia="hr-HR"/>
        </w:rPr>
        <w:t>gotovo isti broj noćenja kao u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isto</w:t>
      </w:r>
      <w:r w:rsidR="00664995">
        <w:rPr>
          <w:rFonts w:ascii="Arial Narrow" w:eastAsia="Times New Roman" w:hAnsi="Arial Narrow" w:cs="Arial"/>
          <w:sz w:val="24"/>
          <w:szCs w:val="24"/>
          <w:lang w:eastAsia="hr-HR"/>
        </w:rPr>
        <w:t>m razdoblju</w:t>
      </w:r>
      <w:r w:rsidRPr="00AD308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prethodne godine.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="00664995">
        <w:rPr>
          <w:rFonts w:ascii="Arial Narrow" w:eastAsia="Times New Roman" w:hAnsi="Arial Narrow" w:cs="Arial"/>
          <w:sz w:val="24"/>
          <w:szCs w:val="24"/>
          <w:lang w:eastAsia="hr-HR"/>
        </w:rPr>
        <w:t>P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ad noćenja zabilježen je u  </w:t>
      </w:r>
      <w:r w:rsidR="002F3175">
        <w:rPr>
          <w:rFonts w:ascii="Arial Narrow" w:eastAsia="Times New Roman" w:hAnsi="Arial Narrow" w:cs="Arial"/>
          <w:sz w:val="24"/>
          <w:szCs w:val="24"/>
          <w:lang w:eastAsia="hr-HR"/>
        </w:rPr>
        <w:t>pojedinim kampovima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koji su ukupno ostvarili 11% manje noćenja. S druge strane, hoteli su ostvarili značajno povećanje noćenja od 20%. </w:t>
      </w:r>
      <w:r w:rsidR="00561D67">
        <w:rPr>
          <w:rFonts w:ascii="Arial Narrow" w:eastAsia="Times New Roman" w:hAnsi="Arial Narrow" w:cs="Arial"/>
          <w:sz w:val="24"/>
          <w:szCs w:val="24"/>
          <w:lang w:eastAsia="hr-HR"/>
        </w:rPr>
        <w:t>Do kraja godine, najviše pod utjecajem kraćeg razdoblja rada hotela Alan zbog trajanja investicijskih radova i lošijih rezultata kampa Paklenica a radi se o najvećem smještajnom objektu na području Općine, očekuje se nešto manji broj noćenja u odnosu na prethodnu godinu.</w:t>
      </w:r>
    </w:p>
    <w:p w:rsidR="00561D67" w:rsidRDefault="00561D67" w:rsidP="00561D67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678DE" w:rsidRDefault="00A678DE" w:rsidP="00A678D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E12B9B" w:rsidRDefault="00E12B9B" w:rsidP="00E12B9B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hr-HR"/>
        </w:rPr>
      </w:pPr>
      <w:r w:rsidRPr="00B50AE8">
        <w:rPr>
          <w:rFonts w:ascii="Arial Narrow" w:eastAsia="Times New Roman" w:hAnsi="Arial Narrow" w:cs="Arial"/>
          <w:sz w:val="32"/>
          <w:szCs w:val="32"/>
          <w:lang w:eastAsia="hr-HR"/>
        </w:rPr>
        <w:t>2. TRENDOVI I PROCJENE</w:t>
      </w:r>
    </w:p>
    <w:p w:rsidR="00513885" w:rsidRDefault="00513885" w:rsidP="00E12B9B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hr-HR"/>
        </w:rPr>
      </w:pPr>
    </w:p>
    <w:p w:rsidR="00513885" w:rsidRPr="006F509F" w:rsidRDefault="00513885" w:rsidP="00E12B9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U 2019.g. se očekuje nastavak kretanja turističkih trendova u smjeru daljnjeg razvoja doživljaja i selektivnih oblika turizma. Sve veći značaj kod odabira tur</w:t>
      </w:r>
      <w:r w:rsidR="00F353B9"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ističke destinacije </w:t>
      </w:r>
      <w:r w:rsidR="006F509F">
        <w:rPr>
          <w:rFonts w:ascii="Arial Narrow" w:eastAsia="Times New Roman" w:hAnsi="Arial Narrow" w:cs="Arial"/>
          <w:sz w:val="24"/>
          <w:szCs w:val="24"/>
          <w:lang w:eastAsia="hr-HR"/>
        </w:rPr>
        <w:t>ima</w:t>
      </w: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odgovornost destinacije prema okolišu i održivi turizam.</w:t>
      </w:r>
    </w:p>
    <w:p w:rsidR="00513885" w:rsidRPr="006F509F" w:rsidRDefault="00513885" w:rsidP="00E12B9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S obzirom na </w:t>
      </w:r>
      <w:proofErr w:type="spellStart"/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pozicioniranost</w:t>
      </w:r>
      <w:proofErr w:type="spellEnd"/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uz morsku obalu, kupališni turizam će ostati primarni turistički proizvod – u destinaciji, u regiji te na nacionalnoj razini. Pri tome se očekuje daljnji rast turističkog prometa izvan glavnih ljetnih mjeseci, uz kraća razdoblja zadržavanja u destinaciji u odnosu na ljetni period i uz sve sofisticiraniju potražnju za posebnim oblicima ponude i njihovim kombinacijama(aktivni, baština, gastro i </w:t>
      </w:r>
      <w:proofErr w:type="spellStart"/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dr</w:t>
      </w:r>
      <w:proofErr w:type="spellEnd"/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.). U našoj destinaciji primarno su to aktivan odmor i boravak u zaštićenom prirodnom krajoliku(NP</w:t>
      </w:r>
      <w:r w:rsidR="00F353B9"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; PP), koji </w:t>
      </w:r>
      <w:r w:rsidR="006F509F">
        <w:rPr>
          <w:rFonts w:ascii="Arial Narrow" w:eastAsia="Times New Roman" w:hAnsi="Arial Narrow" w:cs="Arial"/>
          <w:sz w:val="24"/>
          <w:szCs w:val="24"/>
          <w:lang w:eastAsia="hr-HR"/>
        </w:rPr>
        <w:t>treba kontinuirano</w:t>
      </w:r>
      <w:r w:rsidR="00F353B9"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oplemenjivati i nadopunjavati</w:t>
      </w:r>
      <w:r w:rsidR="00F353B9" w:rsidRPr="006F509F">
        <w:rPr>
          <w:rFonts w:ascii="Arial Narrow" w:eastAsia="Times New Roman" w:hAnsi="Arial Narrow" w:cs="Arial"/>
          <w:sz w:val="24"/>
          <w:szCs w:val="24"/>
          <w:lang w:eastAsia="hr-HR"/>
        </w:rPr>
        <w:t>.</w:t>
      </w:r>
    </w:p>
    <w:p w:rsidR="00F353B9" w:rsidRPr="006F509F" w:rsidRDefault="00F353B9" w:rsidP="00E12B9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Sigurnost je također jedan od vrlo bitnih elemenata kod odabira destinacije, pokazatelji čega nam idu u prilog. Ekonomska kriza je </w:t>
      </w:r>
      <w:r w:rsidR="006F509F">
        <w:rPr>
          <w:rFonts w:ascii="Arial Narrow" w:eastAsia="Times New Roman" w:hAnsi="Arial Narrow" w:cs="Arial"/>
          <w:sz w:val="24"/>
          <w:szCs w:val="24"/>
          <w:lang w:eastAsia="hr-HR"/>
        </w:rPr>
        <w:t>završila</w:t>
      </w: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i većina europskih tržišta je oporavljena, te se i u Hrvatskoj  trenutno predviđa rast BDP-a do 3% u idućoj godini. </w:t>
      </w:r>
    </w:p>
    <w:p w:rsidR="00F353B9" w:rsidRPr="006F509F" w:rsidRDefault="00F353B9" w:rsidP="00E12B9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Nesigurnost u pojedinim mediteranskim zemljama proteklih godina je prošla i ta se tržišta snažno vraćaju na turističku scenu što će biti jedan od izazova hrvatskog turizma u narednom razdoblju.</w:t>
      </w:r>
    </w:p>
    <w:p w:rsidR="006F509F" w:rsidRDefault="006F509F" w:rsidP="00E12B9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Očekuje se daljnji razvoj uloge on-line kanala komunikacije na turističkom tržištu. </w:t>
      </w:r>
    </w:p>
    <w:p w:rsidR="00E12B9B" w:rsidRPr="006F509F" w:rsidRDefault="00E12B9B" w:rsidP="00E12B9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D23D62" w:rsidRPr="006F509F" w:rsidRDefault="00E12B9B" w:rsidP="00E12B9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U strukturi smještajnih kapaciteta destinacije u ovoj godini </w:t>
      </w:r>
      <w:r w:rsidR="00D23D62"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nije bilo značajnih promjena, iste se ne očekuju u idućoj godini. Zbog pretvaranja hotela Alan u </w:t>
      </w:r>
      <w:proofErr w:type="spellStart"/>
      <w:r w:rsidR="00D23D62" w:rsidRPr="006F509F">
        <w:rPr>
          <w:rFonts w:ascii="Arial Narrow" w:eastAsia="Times New Roman" w:hAnsi="Arial Narrow" w:cs="Arial"/>
          <w:sz w:val="24"/>
          <w:szCs w:val="24"/>
          <w:lang w:eastAsia="hr-HR"/>
        </w:rPr>
        <w:t>Neilson</w:t>
      </w:r>
      <w:proofErr w:type="spellEnd"/>
      <w:r w:rsidR="00D23D62"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resort  u destinaciji postoji problem nedostatka hotelskog smještaja takve vrste(većeg kapaciteta i sa nizom pratećih sportskih i </w:t>
      </w:r>
      <w:proofErr w:type="spellStart"/>
      <w:r w:rsidR="00D23D62" w:rsidRPr="006F509F">
        <w:rPr>
          <w:rFonts w:ascii="Arial Narrow" w:eastAsia="Times New Roman" w:hAnsi="Arial Narrow" w:cs="Arial"/>
          <w:sz w:val="24"/>
          <w:szCs w:val="24"/>
          <w:lang w:eastAsia="hr-HR"/>
        </w:rPr>
        <w:t>dr</w:t>
      </w:r>
      <w:proofErr w:type="spellEnd"/>
      <w:r w:rsidR="00D23D62"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sadržaja). Pozitivna je pri tome najava tvrtke o uvođenju rada hotela i izvan perioda boravka gostiju TA </w:t>
      </w:r>
      <w:proofErr w:type="spellStart"/>
      <w:r w:rsidR="00D23D62" w:rsidRPr="006F509F">
        <w:rPr>
          <w:rFonts w:ascii="Arial Narrow" w:eastAsia="Times New Roman" w:hAnsi="Arial Narrow" w:cs="Arial"/>
          <w:sz w:val="24"/>
          <w:szCs w:val="24"/>
          <w:lang w:eastAsia="hr-HR"/>
        </w:rPr>
        <w:t>Neilson</w:t>
      </w:r>
      <w:proofErr w:type="spellEnd"/>
      <w:r w:rsidR="00D23D62"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što je razdoblje od sredine svibnja do sredine listopada. Također je pozitivna najava tvrtke o jačanju promotivnih aktivnosti </w:t>
      </w:r>
      <w:r w:rsidR="006F509F">
        <w:rPr>
          <w:rFonts w:ascii="Arial Narrow" w:eastAsia="Times New Roman" w:hAnsi="Arial Narrow" w:cs="Arial"/>
          <w:sz w:val="24"/>
          <w:szCs w:val="24"/>
          <w:lang w:eastAsia="hr-HR"/>
        </w:rPr>
        <w:t>na turističkom tržištu.</w:t>
      </w:r>
    </w:p>
    <w:p w:rsidR="00D23D62" w:rsidRPr="006F509F" w:rsidRDefault="00D23D62" w:rsidP="00E12B9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F353B9" w:rsidRPr="006F509F" w:rsidRDefault="00D23D62" w:rsidP="00E12B9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Destinaciji su nužno potrebne infrastrukturne investicije – komunalne(prvenstveno kanalizacija) i turističke(</w:t>
      </w:r>
      <w:proofErr w:type="spellStart"/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penjački</w:t>
      </w:r>
      <w:proofErr w:type="spellEnd"/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/info centar, pl</w:t>
      </w:r>
      <w:r w:rsidR="001B7179" w:rsidRPr="006F509F">
        <w:rPr>
          <w:rFonts w:ascii="Arial Narrow" w:eastAsia="Times New Roman" w:hAnsi="Arial Narrow" w:cs="Arial"/>
          <w:sz w:val="24"/>
          <w:szCs w:val="24"/>
          <w:lang w:eastAsia="hr-HR"/>
        </w:rPr>
        <w:t>aže, šetnice, sportski sadržaji otvorenog i zatvorenog tipa), te dodatni hotelski kapacitet sa pratećim sadržajima, osobito onima zatvorenog tipa.</w:t>
      </w:r>
      <w:r w:rsidR="00D72482"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</w:p>
    <w:p w:rsidR="00F353B9" w:rsidRPr="006F509F" w:rsidRDefault="00F353B9" w:rsidP="00E12B9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F353B9" w:rsidRPr="006F509F" w:rsidRDefault="00E233D2" w:rsidP="00E12B9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Veoma je bitno</w:t>
      </w:r>
      <w:r w:rsidR="00D72482"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voditi računa o </w:t>
      </w:r>
      <w:r w:rsidR="00F353B9"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planiranju i načinu </w:t>
      </w:r>
      <w:r w:rsidR="00D72482" w:rsidRPr="006F509F">
        <w:rPr>
          <w:rFonts w:ascii="Arial Narrow" w:eastAsia="Times New Roman" w:hAnsi="Arial Narrow" w:cs="Arial"/>
          <w:sz w:val="24"/>
          <w:szCs w:val="24"/>
          <w:lang w:eastAsia="hr-HR"/>
        </w:rPr>
        <w:t>korištenju prostora koji je temeljni resurs turističkog razvoja(obujam i vrsta izgrađenost</w:t>
      </w: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i</w:t>
      </w:r>
      <w:r w:rsidR="00D72482" w:rsidRPr="006F509F">
        <w:rPr>
          <w:rFonts w:ascii="Arial Narrow" w:eastAsia="Times New Roman" w:hAnsi="Arial Narrow" w:cs="Arial"/>
          <w:sz w:val="24"/>
          <w:szCs w:val="24"/>
          <w:lang w:eastAsia="hr-HR"/>
        </w:rPr>
        <w:t>, planiranje i održavanje javnih površina i sadržaja, komunalni red</w:t>
      </w:r>
      <w:r w:rsidR="00F353B9"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i </w:t>
      </w:r>
      <w:proofErr w:type="spellStart"/>
      <w:r w:rsidR="00F353B9" w:rsidRPr="006F509F">
        <w:rPr>
          <w:rFonts w:ascii="Arial Narrow" w:eastAsia="Times New Roman" w:hAnsi="Arial Narrow" w:cs="Arial"/>
          <w:sz w:val="24"/>
          <w:szCs w:val="24"/>
          <w:lang w:eastAsia="hr-HR"/>
        </w:rPr>
        <w:t>sl</w:t>
      </w:r>
      <w:proofErr w:type="spellEnd"/>
      <w:r w:rsidR="00F353B9" w:rsidRPr="006F509F">
        <w:rPr>
          <w:rFonts w:ascii="Arial Narrow" w:eastAsia="Times New Roman" w:hAnsi="Arial Narrow" w:cs="Arial"/>
          <w:sz w:val="24"/>
          <w:szCs w:val="24"/>
          <w:lang w:eastAsia="hr-HR"/>
        </w:rPr>
        <w:t>.).</w:t>
      </w:r>
    </w:p>
    <w:p w:rsidR="00F353B9" w:rsidRPr="006F509F" w:rsidRDefault="00F353B9" w:rsidP="00E12B9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D23D62" w:rsidRPr="006F509F" w:rsidRDefault="001B7179" w:rsidP="00E12B9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Novim pristupom i jačanjem promotivnih aktivnosti na regionalnoj razini te jasnim  pozicioniranjem podvelebitskog područja kao jedne od glavnih subregija</w:t>
      </w:r>
      <w:r w:rsid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Zadarske regije</w:t>
      </w: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, očekuje se povećanje </w:t>
      </w: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lastRenderedPageBreak/>
        <w:t xml:space="preserve">vidljivosti i regije i našeg područja na turističkom tržištu. </w:t>
      </w:r>
      <w:r w:rsidR="00D23D62" w:rsidRP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Pr="006F509F">
        <w:rPr>
          <w:rFonts w:ascii="Arial Narrow" w:eastAsia="Times New Roman" w:hAnsi="Arial Narrow" w:cs="Arial"/>
          <w:sz w:val="24"/>
          <w:szCs w:val="24"/>
          <w:lang w:eastAsia="hr-HR"/>
        </w:rPr>
        <w:t>Osim prostorno, aktivnosti se usmjeravaju i na snažniju promociju glavnih turističkih proizvoda odnosno doživljaja, što također treba doprinijeti daljnjem</w:t>
      </w:r>
      <w:r w:rsidR="006F509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napretku turističkih rezultata destinacije.</w:t>
      </w:r>
    </w:p>
    <w:p w:rsidR="00D23D62" w:rsidRPr="006F509F" w:rsidRDefault="00D23D62" w:rsidP="00E12B9B">
      <w:pPr>
        <w:spacing w:after="0" w:line="240" w:lineRule="auto"/>
        <w:rPr>
          <w:rFonts w:ascii="Arial Narrow" w:eastAsia="Times New Roman" w:hAnsi="Arial Narrow" w:cs="Arial"/>
          <w:color w:val="00B050"/>
          <w:sz w:val="24"/>
          <w:szCs w:val="24"/>
          <w:lang w:eastAsia="hr-HR"/>
        </w:rPr>
      </w:pPr>
    </w:p>
    <w:p w:rsidR="00D23D62" w:rsidRDefault="00D23D62" w:rsidP="00E12B9B">
      <w:pPr>
        <w:spacing w:after="0" w:line="240" w:lineRule="auto"/>
        <w:rPr>
          <w:rFonts w:ascii="Arial Narrow" w:eastAsia="Times New Roman" w:hAnsi="Arial Narrow" w:cs="Arial"/>
          <w:color w:val="00B050"/>
          <w:lang w:eastAsia="hr-HR"/>
        </w:rPr>
      </w:pPr>
    </w:p>
    <w:p w:rsidR="00E12B9B" w:rsidRPr="00664995" w:rsidRDefault="00E12B9B" w:rsidP="00E12B9B">
      <w:pPr>
        <w:rPr>
          <w:rFonts w:ascii="Arial Narrow" w:eastAsia="Times New Roman" w:hAnsi="Arial Narrow" w:cs="Arial Narrow"/>
          <w:sz w:val="32"/>
          <w:szCs w:val="32"/>
          <w:lang w:eastAsia="hr-HR"/>
        </w:rPr>
      </w:pPr>
      <w:r w:rsidRPr="00664995">
        <w:rPr>
          <w:rFonts w:ascii="Arial Narrow" w:eastAsia="Times New Roman" w:hAnsi="Arial Narrow" w:cs="Arial Narrow"/>
          <w:sz w:val="32"/>
          <w:szCs w:val="32"/>
          <w:lang w:eastAsia="hr-HR"/>
        </w:rPr>
        <w:t>3. CILJEVI</w:t>
      </w:r>
    </w:p>
    <w:p w:rsidR="00E12B9B" w:rsidRPr="00664995" w:rsidRDefault="00E12B9B" w:rsidP="00E12B9B">
      <w:pPr>
        <w:rPr>
          <w:rFonts w:ascii="Arial Narrow" w:eastAsia="Times New Roman" w:hAnsi="Arial Narrow" w:cs="Arial Narrow"/>
          <w:lang w:eastAsia="hr-HR"/>
        </w:rPr>
      </w:pPr>
      <w:r w:rsidRPr="00664995">
        <w:rPr>
          <w:rFonts w:ascii="Arial Narrow" w:eastAsia="Times New Roman" w:hAnsi="Arial Narrow" w:cs="Arial Narrow"/>
          <w:lang w:eastAsia="hr-HR"/>
        </w:rPr>
        <w:t>U skladu sa propisanim zadaćama, vlastitim mogućnostima i u postojećim uvjetima a u suradnji sa sustavom HTZ-e, državnim institucijama, sudionicima turističkog prometa i ostalim dionicima Zajednica će nastaviti provoditi aktivnosti u svrhu postizanja slijedećih ciljeva:</w:t>
      </w:r>
    </w:p>
    <w:p w:rsidR="00E12B9B" w:rsidRPr="00664995" w:rsidRDefault="00E12B9B" w:rsidP="00E12B9B">
      <w:pPr>
        <w:rPr>
          <w:rFonts w:ascii="Arial Narrow" w:eastAsia="Times New Roman" w:hAnsi="Arial Narrow" w:cs="Arial Narrow"/>
          <w:lang w:eastAsia="hr-HR"/>
        </w:rPr>
      </w:pPr>
      <w:r w:rsidRPr="00664995">
        <w:rPr>
          <w:rFonts w:ascii="Arial Narrow" w:eastAsia="Times New Roman" w:hAnsi="Arial Narrow" w:cs="Arial Narrow"/>
          <w:lang w:eastAsia="hr-HR"/>
        </w:rPr>
        <w:t xml:space="preserve">- povećanja fizičkog obujma turističkog prometa do </w:t>
      </w:r>
      <w:r w:rsidR="00E233D2">
        <w:rPr>
          <w:rFonts w:ascii="Arial Narrow" w:eastAsia="Times New Roman" w:hAnsi="Arial Narrow" w:cs="Arial Narrow"/>
          <w:lang w:eastAsia="hr-HR"/>
        </w:rPr>
        <w:t>2</w:t>
      </w:r>
      <w:r w:rsidRPr="00664995">
        <w:rPr>
          <w:rFonts w:ascii="Arial Narrow" w:eastAsia="Times New Roman" w:hAnsi="Arial Narrow" w:cs="Arial Narrow"/>
          <w:lang w:eastAsia="hr-HR"/>
        </w:rPr>
        <w:t>%;</w:t>
      </w:r>
    </w:p>
    <w:p w:rsidR="00E12B9B" w:rsidRPr="00664995" w:rsidRDefault="00E12B9B" w:rsidP="00E12B9B">
      <w:pPr>
        <w:rPr>
          <w:rFonts w:ascii="Arial Narrow" w:eastAsia="Times New Roman" w:hAnsi="Arial Narrow" w:cs="Arial Narrow"/>
          <w:lang w:eastAsia="hr-HR"/>
        </w:rPr>
      </w:pPr>
      <w:r w:rsidRPr="00664995">
        <w:rPr>
          <w:rFonts w:ascii="Arial Narrow" w:eastAsia="Times New Roman" w:hAnsi="Arial Narrow" w:cs="Arial Narrow"/>
          <w:lang w:eastAsia="hr-HR"/>
        </w:rPr>
        <w:t xml:space="preserve">- povećanje turističkog prometa izvan </w:t>
      </w:r>
      <w:r w:rsidR="00E233D2">
        <w:rPr>
          <w:rFonts w:ascii="Arial Narrow" w:eastAsia="Times New Roman" w:hAnsi="Arial Narrow" w:cs="Arial Narrow"/>
          <w:lang w:eastAsia="hr-HR"/>
        </w:rPr>
        <w:t>ljetnih mjeseci</w:t>
      </w:r>
      <w:r w:rsidRPr="00664995">
        <w:rPr>
          <w:rFonts w:ascii="Arial Narrow" w:eastAsia="Times New Roman" w:hAnsi="Arial Narrow" w:cs="Arial Narrow"/>
          <w:lang w:eastAsia="hr-HR"/>
        </w:rPr>
        <w:t>;</w:t>
      </w:r>
    </w:p>
    <w:p w:rsidR="00F353B9" w:rsidRDefault="00E12B9B" w:rsidP="00E12B9B">
      <w:pPr>
        <w:rPr>
          <w:rFonts w:ascii="Arial Narrow" w:eastAsia="Times New Roman" w:hAnsi="Arial Narrow" w:cs="Arial Narrow"/>
          <w:lang w:eastAsia="hr-HR"/>
        </w:rPr>
      </w:pPr>
      <w:r w:rsidRPr="00664995">
        <w:rPr>
          <w:rFonts w:ascii="Arial Narrow" w:eastAsia="Times New Roman" w:hAnsi="Arial Narrow" w:cs="Arial Narrow"/>
          <w:lang w:eastAsia="hr-HR"/>
        </w:rPr>
        <w:t xml:space="preserve">- jačanje </w:t>
      </w:r>
      <w:r w:rsidR="00F353B9">
        <w:rPr>
          <w:rFonts w:ascii="Arial Narrow" w:eastAsia="Times New Roman" w:hAnsi="Arial Narrow" w:cs="Arial Narrow"/>
          <w:lang w:eastAsia="hr-HR"/>
        </w:rPr>
        <w:t>vidljivosti destinacije na turističkom tržištu,</w:t>
      </w:r>
    </w:p>
    <w:p w:rsidR="00E12B9B" w:rsidRPr="00664995" w:rsidRDefault="00F353B9" w:rsidP="00E12B9B">
      <w:pPr>
        <w:rPr>
          <w:rFonts w:ascii="Arial Narrow" w:eastAsia="Times New Roman" w:hAnsi="Arial Narrow" w:cs="Arial Narrow"/>
          <w:lang w:eastAsia="hr-HR"/>
        </w:rPr>
      </w:pPr>
      <w:r>
        <w:rPr>
          <w:rFonts w:ascii="Arial Narrow" w:eastAsia="Times New Roman" w:hAnsi="Arial Narrow" w:cs="Arial Narrow"/>
          <w:lang w:eastAsia="hr-HR"/>
        </w:rPr>
        <w:t xml:space="preserve">- daljnje jačanje </w:t>
      </w:r>
      <w:r w:rsidR="00E12B9B" w:rsidRPr="00664995">
        <w:rPr>
          <w:rFonts w:ascii="Arial Narrow" w:eastAsia="Times New Roman" w:hAnsi="Arial Narrow" w:cs="Arial Narrow"/>
          <w:lang w:eastAsia="hr-HR"/>
        </w:rPr>
        <w:t>pozicije destinacije kao destinacije aktivnog i pustolovnog turizma;</w:t>
      </w:r>
    </w:p>
    <w:p w:rsidR="00E12B9B" w:rsidRPr="00664995" w:rsidRDefault="00E12B9B" w:rsidP="00E12B9B">
      <w:pPr>
        <w:rPr>
          <w:rFonts w:ascii="Arial Narrow" w:eastAsia="Times New Roman" w:hAnsi="Arial Narrow" w:cs="Arial Narrow"/>
          <w:lang w:eastAsia="hr-HR"/>
        </w:rPr>
      </w:pPr>
      <w:r w:rsidRPr="00664995">
        <w:rPr>
          <w:rFonts w:ascii="Arial Narrow" w:eastAsia="Times New Roman" w:hAnsi="Arial Narrow" w:cs="Arial Narrow"/>
          <w:lang w:eastAsia="hr-HR"/>
        </w:rPr>
        <w:t xml:space="preserve">- </w:t>
      </w:r>
      <w:r w:rsidR="00664995" w:rsidRPr="00664995">
        <w:rPr>
          <w:rFonts w:ascii="Arial Narrow" w:eastAsia="Times New Roman" w:hAnsi="Arial Narrow" w:cs="Arial Narrow"/>
          <w:lang w:eastAsia="hr-HR"/>
        </w:rPr>
        <w:t>daljnji razvoj</w:t>
      </w:r>
      <w:r w:rsidRPr="00664995">
        <w:rPr>
          <w:rFonts w:ascii="Arial Narrow" w:eastAsia="Times New Roman" w:hAnsi="Arial Narrow" w:cs="Arial Narrow"/>
          <w:lang w:eastAsia="hr-HR"/>
        </w:rPr>
        <w:t xml:space="preserve"> </w:t>
      </w:r>
      <w:r w:rsidR="00664995" w:rsidRPr="00664995">
        <w:rPr>
          <w:rFonts w:ascii="Arial Narrow" w:eastAsia="Times New Roman" w:hAnsi="Arial Narrow" w:cs="Arial Narrow"/>
          <w:lang w:eastAsia="hr-HR"/>
        </w:rPr>
        <w:t>doživljaja kao značajnog elementa ukupnog proizvoda destinacije</w:t>
      </w:r>
      <w:r w:rsidRPr="00664995">
        <w:rPr>
          <w:rFonts w:ascii="Arial Narrow" w:eastAsia="Times New Roman" w:hAnsi="Arial Narrow" w:cs="Arial Narrow"/>
          <w:lang w:eastAsia="hr-HR"/>
        </w:rPr>
        <w:t>,</w:t>
      </w:r>
    </w:p>
    <w:p w:rsidR="00E12B9B" w:rsidRDefault="00E12B9B" w:rsidP="00E12B9B">
      <w:pPr>
        <w:rPr>
          <w:rFonts w:ascii="Arial Narrow" w:eastAsia="Times New Roman" w:hAnsi="Arial Narrow" w:cs="Arial Narrow"/>
          <w:lang w:eastAsia="hr-HR"/>
        </w:rPr>
      </w:pPr>
      <w:r w:rsidRPr="00664995">
        <w:rPr>
          <w:rFonts w:ascii="Arial Narrow" w:eastAsia="Times New Roman" w:hAnsi="Arial Narrow" w:cs="Arial Narrow"/>
          <w:lang w:eastAsia="hr-HR"/>
        </w:rPr>
        <w:t>- jačanje suradnje među sudionicima tu</w:t>
      </w:r>
      <w:r w:rsidR="00436D8F">
        <w:rPr>
          <w:rFonts w:ascii="Arial Narrow" w:eastAsia="Times New Roman" w:hAnsi="Arial Narrow" w:cs="Arial Narrow"/>
          <w:lang w:eastAsia="hr-HR"/>
        </w:rPr>
        <w:t>rističkog prometa u destinaciji te na subregionalnoj razini</w:t>
      </w:r>
    </w:p>
    <w:p w:rsidR="00436D8F" w:rsidRDefault="00436D8F" w:rsidP="00E12B9B">
      <w:pPr>
        <w:rPr>
          <w:rFonts w:ascii="Arial Narrow" w:eastAsia="Times New Roman" w:hAnsi="Arial Narrow" w:cs="Arial Narrow"/>
          <w:lang w:eastAsia="hr-HR"/>
        </w:rPr>
      </w:pPr>
    </w:p>
    <w:p w:rsidR="00436D8F" w:rsidRDefault="00436D8F" w:rsidP="00E12B9B">
      <w:pPr>
        <w:rPr>
          <w:rFonts w:ascii="Arial Narrow" w:eastAsia="Times New Roman" w:hAnsi="Arial Narrow" w:cs="Arial Narrow"/>
          <w:lang w:eastAsia="hr-HR"/>
        </w:rPr>
      </w:pPr>
    </w:p>
    <w:p w:rsidR="00436D8F" w:rsidRDefault="00436D8F" w:rsidP="00E12B9B">
      <w:pPr>
        <w:rPr>
          <w:rFonts w:ascii="Arial Narrow" w:eastAsia="Times New Roman" w:hAnsi="Arial Narrow" w:cs="Arial Narrow"/>
          <w:lang w:eastAsia="hr-HR"/>
        </w:rPr>
      </w:pPr>
    </w:p>
    <w:p w:rsidR="00436D8F" w:rsidRDefault="00436D8F" w:rsidP="00E12B9B">
      <w:pPr>
        <w:rPr>
          <w:rFonts w:ascii="Arial Narrow" w:eastAsia="Times New Roman" w:hAnsi="Arial Narrow" w:cs="Arial Narrow"/>
          <w:lang w:eastAsia="hr-HR"/>
        </w:rPr>
      </w:pPr>
    </w:p>
    <w:p w:rsidR="00436D8F" w:rsidRDefault="00436D8F" w:rsidP="00E12B9B">
      <w:pPr>
        <w:rPr>
          <w:rFonts w:ascii="Arial Narrow" w:eastAsia="Times New Roman" w:hAnsi="Arial Narrow" w:cs="Arial Narrow"/>
          <w:lang w:eastAsia="hr-HR"/>
        </w:rPr>
      </w:pPr>
    </w:p>
    <w:p w:rsidR="00436D8F" w:rsidRDefault="00436D8F" w:rsidP="00E12B9B">
      <w:pPr>
        <w:rPr>
          <w:rFonts w:ascii="Arial Narrow" w:eastAsia="Times New Roman" w:hAnsi="Arial Narrow" w:cs="Arial Narrow"/>
          <w:lang w:eastAsia="hr-HR"/>
        </w:rPr>
      </w:pPr>
    </w:p>
    <w:p w:rsidR="00436D8F" w:rsidRDefault="00436D8F" w:rsidP="00E12B9B">
      <w:pPr>
        <w:rPr>
          <w:rFonts w:ascii="Arial Narrow" w:eastAsia="Times New Roman" w:hAnsi="Arial Narrow" w:cs="Arial Narrow"/>
          <w:lang w:eastAsia="hr-HR"/>
        </w:rPr>
      </w:pPr>
    </w:p>
    <w:p w:rsidR="006F509F" w:rsidRDefault="006F509F" w:rsidP="00E12B9B">
      <w:pPr>
        <w:rPr>
          <w:rFonts w:ascii="Arial Narrow" w:eastAsia="Times New Roman" w:hAnsi="Arial Narrow" w:cs="Arial Narrow"/>
          <w:lang w:eastAsia="hr-HR"/>
        </w:rPr>
      </w:pPr>
    </w:p>
    <w:p w:rsidR="006F509F" w:rsidRDefault="006F509F" w:rsidP="00E12B9B">
      <w:pPr>
        <w:rPr>
          <w:rFonts w:ascii="Arial Narrow" w:eastAsia="Times New Roman" w:hAnsi="Arial Narrow" w:cs="Arial Narrow"/>
          <w:lang w:eastAsia="hr-HR"/>
        </w:rPr>
      </w:pPr>
    </w:p>
    <w:p w:rsidR="006F509F" w:rsidRDefault="006F509F" w:rsidP="00E12B9B">
      <w:pPr>
        <w:rPr>
          <w:rFonts w:ascii="Arial Narrow" w:eastAsia="Times New Roman" w:hAnsi="Arial Narrow" w:cs="Arial Narrow"/>
          <w:lang w:eastAsia="hr-HR"/>
        </w:rPr>
      </w:pPr>
    </w:p>
    <w:p w:rsidR="006F509F" w:rsidRDefault="006F509F" w:rsidP="00E12B9B">
      <w:pPr>
        <w:rPr>
          <w:rFonts w:ascii="Arial Narrow" w:eastAsia="Times New Roman" w:hAnsi="Arial Narrow" w:cs="Arial Narrow"/>
          <w:lang w:eastAsia="hr-HR"/>
        </w:rPr>
      </w:pPr>
    </w:p>
    <w:p w:rsidR="006F509F" w:rsidRDefault="006F509F" w:rsidP="00E12B9B">
      <w:pPr>
        <w:rPr>
          <w:rFonts w:ascii="Arial Narrow" w:eastAsia="Times New Roman" w:hAnsi="Arial Narrow" w:cs="Arial Narrow"/>
          <w:lang w:eastAsia="hr-HR"/>
        </w:rPr>
      </w:pPr>
    </w:p>
    <w:p w:rsidR="006F509F" w:rsidRDefault="006F509F" w:rsidP="00E12B9B">
      <w:pPr>
        <w:rPr>
          <w:rFonts w:ascii="Arial Narrow" w:eastAsia="Times New Roman" w:hAnsi="Arial Narrow" w:cs="Arial Narrow"/>
          <w:lang w:eastAsia="hr-HR"/>
        </w:rPr>
      </w:pPr>
    </w:p>
    <w:p w:rsidR="006F509F" w:rsidRDefault="006F509F" w:rsidP="00E12B9B">
      <w:pPr>
        <w:rPr>
          <w:rFonts w:ascii="Arial Narrow" w:eastAsia="Times New Roman" w:hAnsi="Arial Narrow" w:cs="Arial Narrow"/>
          <w:lang w:eastAsia="hr-HR"/>
        </w:rPr>
      </w:pPr>
    </w:p>
    <w:p w:rsidR="006F509F" w:rsidRDefault="006F509F" w:rsidP="00E12B9B">
      <w:pPr>
        <w:rPr>
          <w:rFonts w:ascii="Arial Narrow" w:eastAsia="Times New Roman" w:hAnsi="Arial Narrow" w:cs="Arial Narrow"/>
          <w:lang w:eastAsia="hr-HR"/>
        </w:rPr>
      </w:pPr>
    </w:p>
    <w:p w:rsidR="006F509F" w:rsidRDefault="006F509F" w:rsidP="00E12B9B">
      <w:pPr>
        <w:rPr>
          <w:rFonts w:ascii="Arial Narrow" w:eastAsia="Times New Roman" w:hAnsi="Arial Narrow" w:cs="Arial Narrow"/>
          <w:lang w:eastAsia="hr-HR"/>
        </w:rPr>
      </w:pPr>
    </w:p>
    <w:p w:rsidR="006F509F" w:rsidRDefault="006F509F" w:rsidP="00E12B9B">
      <w:pPr>
        <w:rPr>
          <w:rFonts w:ascii="Arial Narrow" w:eastAsia="Times New Roman" w:hAnsi="Arial Narrow" w:cs="Arial Narrow"/>
          <w:lang w:eastAsia="hr-HR"/>
        </w:rPr>
      </w:pPr>
    </w:p>
    <w:p w:rsidR="00E12B9B" w:rsidRDefault="00E12B9B" w:rsidP="00F11C8E">
      <w:pPr>
        <w:rPr>
          <w:rFonts w:ascii="Arial Narrow" w:hAnsi="Arial Narrow" w:cs="Arial"/>
        </w:rPr>
      </w:pPr>
    </w:p>
    <w:p w:rsidR="00F83F17" w:rsidRDefault="00F83F17" w:rsidP="00F11C8E">
      <w:pPr>
        <w:rPr>
          <w:rFonts w:ascii="Arial Narrow" w:hAnsi="Arial Narrow" w:cs="Arial"/>
        </w:rPr>
      </w:pPr>
    </w:p>
    <w:p w:rsidR="00F83F17" w:rsidRPr="00F83F17" w:rsidRDefault="00F83F17" w:rsidP="00F83F17">
      <w:pPr>
        <w:jc w:val="center"/>
        <w:rPr>
          <w:rFonts w:ascii="Arial Narrow" w:hAnsi="Arial Narrow" w:cs="Arial"/>
          <w:b/>
          <w:sz w:val="32"/>
          <w:szCs w:val="32"/>
        </w:rPr>
      </w:pPr>
      <w:r w:rsidRPr="00F83F17">
        <w:rPr>
          <w:rFonts w:ascii="Arial Narrow" w:hAnsi="Arial Narrow" w:cs="Arial"/>
          <w:b/>
          <w:sz w:val="32"/>
          <w:szCs w:val="32"/>
        </w:rPr>
        <w:lastRenderedPageBreak/>
        <w:t>PROGRAM RADA ZA 201</w:t>
      </w:r>
      <w:r w:rsidR="00561D67">
        <w:rPr>
          <w:rFonts w:ascii="Arial Narrow" w:hAnsi="Arial Narrow" w:cs="Arial"/>
          <w:b/>
          <w:sz w:val="32"/>
          <w:szCs w:val="32"/>
        </w:rPr>
        <w:t>9</w:t>
      </w:r>
      <w:r w:rsidRPr="00F83F17">
        <w:rPr>
          <w:rFonts w:ascii="Arial Narrow" w:hAnsi="Arial Narrow" w:cs="Arial"/>
          <w:b/>
          <w:sz w:val="32"/>
          <w:szCs w:val="32"/>
        </w:rPr>
        <w:t>. G.</w:t>
      </w:r>
    </w:p>
    <w:p w:rsidR="00F11C8E" w:rsidRPr="004C71FD" w:rsidRDefault="00F11C8E" w:rsidP="00F11C8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Program rada za 201</w:t>
      </w:r>
      <w:r w:rsidR="00436D8F"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>.g. se temelji na aktualnom Zakonu o turističkim zajednicama i promicanju hrvatskog turizma koji propisuje zadaće TZ te srodnim zakonima. O</w:t>
      </w:r>
      <w:r w:rsidRPr="004C71FD">
        <w:rPr>
          <w:rFonts w:ascii="Arial Narrow" w:hAnsi="Arial Narrow" w:cs="Arial"/>
        </w:rPr>
        <w:t xml:space="preserve">buhvaća aktivnosti sukladno </w:t>
      </w:r>
      <w:r>
        <w:rPr>
          <w:rFonts w:ascii="Arial Narrow" w:hAnsi="Arial Narrow" w:cs="Arial"/>
        </w:rPr>
        <w:t xml:space="preserve">propisima te </w:t>
      </w:r>
      <w:r w:rsidRPr="004C71FD">
        <w:rPr>
          <w:rFonts w:ascii="Arial Narrow" w:hAnsi="Arial Narrow" w:cs="Arial"/>
        </w:rPr>
        <w:t>potrebama, ciljevima i financijskim mogućnostima Zajednice. Izrađen je prema uputama HTZ-e za izradu godišnjeg programa rada i financijskog plana, u skladu sa Operativnim marketing planom hrvatskog turizma HTZ-e, Glavnim planom razvoja turizma Zadarske županije te Strategijom razvoja turizma RH.</w:t>
      </w:r>
    </w:p>
    <w:p w:rsidR="00F11C8E" w:rsidRPr="004C71FD" w:rsidRDefault="00F11C8E" w:rsidP="00F11C8E">
      <w:pPr>
        <w:pStyle w:val="Bezproreda"/>
      </w:pPr>
    </w:p>
    <w:p w:rsidR="00F11C8E" w:rsidRPr="00B50AE8" w:rsidRDefault="00F11C8E" w:rsidP="00F11C8E">
      <w:pPr>
        <w:jc w:val="center"/>
        <w:rPr>
          <w:rFonts w:ascii="Arial Narrow" w:hAnsi="Arial Narrow" w:cs="Arial"/>
          <w:b/>
          <w:sz w:val="28"/>
          <w:szCs w:val="28"/>
        </w:rPr>
      </w:pPr>
      <w:r w:rsidRPr="00B50AE8">
        <w:rPr>
          <w:rFonts w:ascii="Arial Narrow" w:hAnsi="Arial Narrow" w:cs="Arial"/>
          <w:b/>
          <w:sz w:val="28"/>
          <w:szCs w:val="28"/>
        </w:rPr>
        <w:t>P R I H O D I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TZO Starigrad ostvaruje prihode iz slijedećih izvora: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boravišna pristojba,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turistička članarina,</w:t>
      </w:r>
    </w:p>
    <w:p w:rsidR="00F11C8E" w:rsidRPr="00990159" w:rsidRDefault="00F11C8E" w:rsidP="00561D67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proračun opć</w:t>
      </w:r>
      <w:r w:rsidR="005005D9">
        <w:rPr>
          <w:rFonts w:ascii="Arial Narrow" w:hAnsi="Arial Narrow"/>
        </w:rPr>
        <w:t xml:space="preserve">ine, županije, države </w:t>
      </w:r>
      <w:r w:rsidRPr="00990159">
        <w:rPr>
          <w:rFonts w:ascii="Arial Narrow" w:hAnsi="Arial Narrow"/>
        </w:rPr>
        <w:t xml:space="preserve"> za programske aktivnosti 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prihodi od drugih aktivnosti,</w:t>
      </w:r>
    </w:p>
    <w:p w:rsidR="00F11C8E" w:rsidRPr="00990159" w:rsidRDefault="00F11C8E" w:rsidP="00F11C8E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ostali nespomenuti izvori.</w:t>
      </w:r>
    </w:p>
    <w:p w:rsidR="00F11C8E" w:rsidRPr="004C71FD" w:rsidRDefault="00F11C8E" w:rsidP="00F11C8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Ostala financijska sredstva koja TZ ima na raspolaganju su prenesena sredstva prethodne godine.</w:t>
      </w:r>
    </w:p>
    <w:p w:rsidR="005005D9" w:rsidRDefault="00F11C8E" w:rsidP="00F11C8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  <w:u w:val="single"/>
        </w:rPr>
        <w:t>Prihodi od boravišne pristojbe</w:t>
      </w:r>
      <w:r w:rsidRPr="004C71FD">
        <w:rPr>
          <w:rFonts w:ascii="Arial Narrow" w:hAnsi="Arial Narrow" w:cs="Arial"/>
        </w:rPr>
        <w:t xml:space="preserve"> se planiraju temeljem evidencije o ostvarenoj BP-i u prethodnom razdoblju te procjene ostvarenja turističkog prometa u idućoj godini. </w:t>
      </w:r>
      <w:r w:rsidR="005005D9">
        <w:rPr>
          <w:rFonts w:ascii="Arial Narrow" w:hAnsi="Arial Narrow" w:cs="Arial"/>
        </w:rPr>
        <w:t xml:space="preserve">Dodatno, Uredbom o visini BP-e za 2019.g. ponovno su povećani pojedini  iznosi BP-e i to za goste koji borave u objektima koji BP-u plaćaju po osobi i po noćenju  </w:t>
      </w:r>
      <w:r w:rsidR="006F509F">
        <w:rPr>
          <w:rFonts w:ascii="Arial Narrow" w:hAnsi="Arial Narrow" w:cs="Arial"/>
        </w:rPr>
        <w:t>oko</w:t>
      </w:r>
      <w:r w:rsidR="008D2233">
        <w:rPr>
          <w:rFonts w:ascii="Arial Narrow" w:hAnsi="Arial Narrow" w:cs="Arial"/>
        </w:rPr>
        <w:t xml:space="preserve"> </w:t>
      </w:r>
      <w:r w:rsidR="005005D9">
        <w:rPr>
          <w:rFonts w:ascii="Arial Narrow" w:hAnsi="Arial Narrow" w:cs="Arial"/>
        </w:rPr>
        <w:t>25% a za goste koji borave u objektima u domaćinstvu ili seljačkom domaćinstvu 15%. Iznos BP-e u kampovima i kamp odmorištima ostaje isti, kao i iznosi BP-e za osobe u kućama i stanovima za odmor. Turistički promet</w:t>
      </w:r>
      <w:r w:rsidR="008D2233">
        <w:rPr>
          <w:rFonts w:ascii="Arial Narrow" w:hAnsi="Arial Narrow" w:cs="Arial"/>
        </w:rPr>
        <w:t xml:space="preserve"> Hotela Alan d.d. koji obuhvaća Alana beach </w:t>
      </w:r>
      <w:proofErr w:type="spellStart"/>
      <w:r w:rsidR="008D2233">
        <w:rPr>
          <w:rFonts w:ascii="Arial Narrow" w:hAnsi="Arial Narrow" w:cs="Arial"/>
        </w:rPr>
        <w:t>club</w:t>
      </w:r>
      <w:proofErr w:type="spellEnd"/>
      <w:r w:rsidR="008D2233">
        <w:rPr>
          <w:rFonts w:ascii="Arial Narrow" w:hAnsi="Arial Narrow" w:cs="Arial"/>
        </w:rPr>
        <w:t xml:space="preserve"> hotel i kamp Paklenica značajno utječe na turistički promet destinacije pa je potrebno navesti da se u idućoj godini očekuje porast prometa, s obzirom na dovršetak investicijskih radova, najavljeno poslovanje hotela i izvan zakupnog perioda TA </w:t>
      </w:r>
      <w:proofErr w:type="spellStart"/>
      <w:r w:rsidR="008D2233">
        <w:rPr>
          <w:rFonts w:ascii="Arial Narrow" w:hAnsi="Arial Narrow" w:cs="Arial"/>
        </w:rPr>
        <w:t>Nielson</w:t>
      </w:r>
      <w:proofErr w:type="spellEnd"/>
      <w:r w:rsidR="008D2233">
        <w:rPr>
          <w:rFonts w:ascii="Arial Narrow" w:hAnsi="Arial Narrow" w:cs="Arial"/>
        </w:rPr>
        <w:t xml:space="preserve"> te najavljeno</w:t>
      </w:r>
      <w:r w:rsidR="006F509F">
        <w:rPr>
          <w:rFonts w:ascii="Arial Narrow" w:hAnsi="Arial Narrow" w:cs="Arial"/>
        </w:rPr>
        <w:t xml:space="preserve"> povećanje ulaganja u promociju</w:t>
      </w:r>
      <w:r w:rsidR="008D2233">
        <w:rPr>
          <w:rFonts w:ascii="Arial Narrow" w:hAnsi="Arial Narrow" w:cs="Arial"/>
        </w:rPr>
        <w:t xml:space="preserve">.  Uzimajući u obzir i vanjske čimbenike </w:t>
      </w:r>
      <w:r w:rsidR="00436D8F">
        <w:rPr>
          <w:rFonts w:ascii="Arial Narrow" w:hAnsi="Arial Narrow" w:cs="Arial"/>
        </w:rPr>
        <w:t>u postojećim uvjetima se</w:t>
      </w:r>
      <w:r w:rsidR="008D2233">
        <w:rPr>
          <w:rFonts w:ascii="Arial Narrow" w:hAnsi="Arial Narrow" w:cs="Arial"/>
        </w:rPr>
        <w:t xml:space="preserve"> ukupno planira od BP-e u 2019.g. uprihoditi 1.9</w:t>
      </w:r>
      <w:r w:rsidR="00BE33BE">
        <w:rPr>
          <w:rFonts w:ascii="Arial Narrow" w:hAnsi="Arial Narrow" w:cs="Arial"/>
        </w:rPr>
        <w:t>1</w:t>
      </w:r>
      <w:r w:rsidR="008D2233">
        <w:rPr>
          <w:rFonts w:ascii="Arial Narrow" w:hAnsi="Arial Narrow" w:cs="Arial"/>
        </w:rPr>
        <w:t>0.000,00Kn</w:t>
      </w:r>
    </w:p>
    <w:p w:rsidR="000A44CA" w:rsidRDefault="00F11C8E" w:rsidP="00F11C8E">
      <w:pPr>
        <w:rPr>
          <w:rFonts w:ascii="Arial Narrow" w:hAnsi="Arial Narrow" w:cs="Arial"/>
          <w:b/>
        </w:rPr>
      </w:pPr>
      <w:r w:rsidRPr="00F11C8E">
        <w:rPr>
          <w:rFonts w:ascii="Arial Narrow" w:hAnsi="Arial Narrow" w:cs="Arial"/>
          <w:b/>
        </w:rPr>
        <w:t xml:space="preserve">Planirana sredstva: </w:t>
      </w:r>
      <w:r w:rsidR="00BE33BE">
        <w:rPr>
          <w:rFonts w:ascii="Arial Narrow" w:hAnsi="Arial Narrow" w:cs="Arial"/>
          <w:b/>
        </w:rPr>
        <w:t>1.910.000,00</w:t>
      </w:r>
    </w:p>
    <w:p w:rsidR="00D42AE5" w:rsidRPr="00D42AE5" w:rsidRDefault="00F11C8E" w:rsidP="00F11C8E">
      <w:pPr>
        <w:rPr>
          <w:rFonts w:ascii="Arial Narrow" w:hAnsi="Arial Narrow" w:cs="Arial"/>
        </w:rPr>
      </w:pPr>
      <w:r w:rsidRPr="00F11C8E">
        <w:rPr>
          <w:rFonts w:ascii="Arial Narrow" w:hAnsi="Arial Narrow" w:cs="Arial"/>
          <w:b/>
          <w:u w:val="single"/>
        </w:rPr>
        <w:t>Prihodi od članarine</w:t>
      </w:r>
      <w:r w:rsidRPr="00255CF2">
        <w:rPr>
          <w:rFonts w:ascii="Arial Narrow" w:hAnsi="Arial Narrow" w:cs="Arial"/>
        </w:rPr>
        <w:t xml:space="preserve"> </w:t>
      </w:r>
      <w:r w:rsidRPr="00D42AE5">
        <w:rPr>
          <w:rFonts w:ascii="Arial Narrow" w:hAnsi="Arial Narrow" w:cs="Arial"/>
        </w:rPr>
        <w:t>se planiraju ostvariti u iznosu od 1</w:t>
      </w:r>
      <w:r w:rsidR="00436D8F">
        <w:rPr>
          <w:rFonts w:ascii="Arial Narrow" w:hAnsi="Arial Narrow" w:cs="Arial"/>
        </w:rPr>
        <w:t>0</w:t>
      </w:r>
      <w:r w:rsidRPr="00D42AE5">
        <w:rPr>
          <w:rFonts w:ascii="Arial Narrow" w:hAnsi="Arial Narrow" w:cs="Arial"/>
        </w:rPr>
        <w:t xml:space="preserve">0.000,00Kn. </w:t>
      </w:r>
      <w:r w:rsidR="00D42AE5" w:rsidRPr="00D42AE5">
        <w:rPr>
          <w:rFonts w:ascii="Arial Narrow" w:hAnsi="Arial Narrow" w:cs="Arial"/>
        </w:rPr>
        <w:t>Planiranje ovog prihoda je otežano zbog velikih oscilacija u naplati za k</w:t>
      </w:r>
      <w:r w:rsidR="00436D8F">
        <w:rPr>
          <w:rFonts w:ascii="Arial Narrow" w:hAnsi="Arial Narrow" w:cs="Arial"/>
        </w:rPr>
        <w:t xml:space="preserve">oju je zadužena Porezna uprava te </w:t>
      </w:r>
      <w:r w:rsidR="00287706">
        <w:rPr>
          <w:rFonts w:ascii="Arial Narrow" w:hAnsi="Arial Narrow" w:cs="Arial"/>
        </w:rPr>
        <w:t>promjenama</w:t>
      </w:r>
      <w:r w:rsidR="00436D8F">
        <w:rPr>
          <w:rFonts w:ascii="Arial Narrow" w:hAnsi="Arial Narrow" w:cs="Arial"/>
        </w:rPr>
        <w:t xml:space="preserve"> iznosa članarine na nacionalnoj razini. </w:t>
      </w:r>
      <w:r w:rsidR="00D42AE5" w:rsidRPr="00D42AE5">
        <w:rPr>
          <w:rFonts w:ascii="Arial Narrow" w:hAnsi="Arial Narrow" w:cs="Arial"/>
        </w:rPr>
        <w:t>U postojećim uvjetima u idućoj se godini</w:t>
      </w:r>
      <w:r w:rsidR="00547031">
        <w:rPr>
          <w:rFonts w:ascii="Arial Narrow" w:hAnsi="Arial Narrow" w:cs="Arial"/>
        </w:rPr>
        <w:t xml:space="preserve"> </w:t>
      </w:r>
      <w:r w:rsidR="00436D8F">
        <w:rPr>
          <w:rFonts w:ascii="Arial Narrow" w:hAnsi="Arial Narrow" w:cs="Arial"/>
        </w:rPr>
        <w:t>ne očekuju</w:t>
      </w:r>
      <w:r w:rsidR="00547031">
        <w:rPr>
          <w:rFonts w:ascii="Arial Narrow" w:hAnsi="Arial Narrow" w:cs="Arial"/>
        </w:rPr>
        <w:t xml:space="preserve"> </w:t>
      </w:r>
      <w:r w:rsidR="00436D8F">
        <w:rPr>
          <w:rFonts w:ascii="Arial Narrow" w:hAnsi="Arial Narrow" w:cs="Arial"/>
        </w:rPr>
        <w:t>promjene</w:t>
      </w:r>
      <w:r w:rsidR="00547031">
        <w:rPr>
          <w:rFonts w:ascii="Arial Narrow" w:hAnsi="Arial Narrow" w:cs="Arial"/>
        </w:rPr>
        <w:t xml:space="preserve"> prihoda od članarine.</w:t>
      </w:r>
    </w:p>
    <w:p w:rsidR="000A44CA" w:rsidRDefault="00F11C8E" w:rsidP="00F11C8E">
      <w:pPr>
        <w:rPr>
          <w:rFonts w:ascii="Arial Narrow" w:hAnsi="Arial Narrow" w:cs="Arial"/>
          <w:b/>
        </w:rPr>
      </w:pPr>
      <w:r w:rsidRPr="00F11C8E">
        <w:rPr>
          <w:rFonts w:ascii="Arial Narrow" w:hAnsi="Arial Narrow" w:cs="Arial"/>
          <w:b/>
        </w:rPr>
        <w:t>Planirana sredstva:</w:t>
      </w:r>
      <w:r w:rsidR="009C507E">
        <w:rPr>
          <w:rFonts w:ascii="Arial Narrow" w:hAnsi="Arial Narrow" w:cs="Arial"/>
          <w:b/>
        </w:rPr>
        <w:t xml:space="preserve"> </w:t>
      </w:r>
      <w:r w:rsidR="00BE33BE">
        <w:rPr>
          <w:rFonts w:ascii="Arial Narrow" w:hAnsi="Arial Narrow" w:cs="Arial"/>
          <w:b/>
        </w:rPr>
        <w:t>100.000,00</w:t>
      </w:r>
    </w:p>
    <w:p w:rsidR="00F11C8E" w:rsidRPr="00F11C8E" w:rsidRDefault="00F11C8E" w:rsidP="00F11C8E">
      <w:pPr>
        <w:rPr>
          <w:rFonts w:ascii="Arial Narrow" w:hAnsi="Arial Narrow" w:cs="Arial"/>
          <w:color w:val="FF0000"/>
        </w:rPr>
      </w:pPr>
      <w:r w:rsidRPr="00F11C8E">
        <w:rPr>
          <w:rFonts w:ascii="Arial Narrow" w:hAnsi="Arial Narrow" w:cs="Arial"/>
          <w:b/>
          <w:u w:val="single"/>
        </w:rPr>
        <w:t>Prihodi iz proračuna</w:t>
      </w:r>
      <w:r w:rsidRPr="004C71FD">
        <w:rPr>
          <w:rFonts w:ascii="Arial Narrow" w:hAnsi="Arial Narrow" w:cs="Arial"/>
        </w:rPr>
        <w:t xml:space="preserve"> </w:t>
      </w:r>
      <w:r w:rsidRPr="009C507E">
        <w:rPr>
          <w:rFonts w:ascii="Arial Narrow" w:hAnsi="Arial Narrow" w:cs="Arial"/>
        </w:rPr>
        <w:t>obuhvaćaju prihode iz proračuna općine/županije/države za programske aktivnosti te za projekte za koje će se nastojati dobiti financijske potpore temeljem objavljenih natječaja. TZO Starigrad ne ostvaruje prihode iz proračuna za funkcioniranje turističkog ureda</w:t>
      </w:r>
      <w:r w:rsidRPr="00F11C8E">
        <w:rPr>
          <w:rFonts w:ascii="Arial Narrow" w:hAnsi="Arial Narrow" w:cs="Arial"/>
          <w:color w:val="FF0000"/>
        </w:rPr>
        <w:t>.</w:t>
      </w:r>
    </w:p>
    <w:p w:rsidR="000A44CA" w:rsidRDefault="00F11C8E" w:rsidP="00F11C8E">
      <w:pPr>
        <w:rPr>
          <w:rFonts w:ascii="Arial Narrow" w:hAnsi="Arial Narrow" w:cs="Arial"/>
          <w:b/>
        </w:rPr>
      </w:pPr>
      <w:r w:rsidRPr="00F11C8E">
        <w:rPr>
          <w:rFonts w:ascii="Arial Narrow" w:hAnsi="Arial Narrow" w:cs="Arial"/>
          <w:b/>
        </w:rPr>
        <w:t xml:space="preserve">Planirana sredstva: </w:t>
      </w:r>
      <w:r w:rsidR="00BE33BE">
        <w:rPr>
          <w:rFonts w:ascii="Arial Narrow" w:hAnsi="Arial Narrow" w:cs="Arial"/>
          <w:b/>
        </w:rPr>
        <w:t>110.000,00</w:t>
      </w:r>
    </w:p>
    <w:p w:rsidR="00F11C8E" w:rsidRPr="004C71FD" w:rsidRDefault="00F11C8E" w:rsidP="00F11C8E">
      <w:pPr>
        <w:rPr>
          <w:rFonts w:ascii="Arial Narrow" w:hAnsi="Arial Narrow" w:cs="Arial"/>
        </w:rPr>
      </w:pPr>
      <w:r w:rsidRPr="00F11C8E">
        <w:rPr>
          <w:rFonts w:ascii="Arial Narrow" w:hAnsi="Arial Narrow" w:cs="Arial"/>
          <w:b/>
          <w:u w:val="single"/>
        </w:rPr>
        <w:t>Prihodi od drugih aktivnosti</w:t>
      </w:r>
      <w:r w:rsidRPr="004C71FD">
        <w:rPr>
          <w:rFonts w:ascii="Arial Narrow" w:hAnsi="Arial Narrow" w:cs="Arial"/>
        </w:rPr>
        <w:t xml:space="preserve"> obuhvaćaju prihode od sufinanciranja projekata iz sustava HTZ-e</w:t>
      </w:r>
      <w:r w:rsidR="00664995">
        <w:rPr>
          <w:rFonts w:ascii="Arial Narrow" w:hAnsi="Arial Narrow" w:cs="Arial"/>
        </w:rPr>
        <w:t xml:space="preserve"> i drugih izvora</w:t>
      </w:r>
      <w:r w:rsidRPr="004C71FD">
        <w:rPr>
          <w:rFonts w:ascii="Arial Narrow" w:hAnsi="Arial Narrow" w:cs="Arial"/>
        </w:rPr>
        <w:t xml:space="preserve"> te kamate. Sredstva se planiraju temeljem već postignutih dogovora, saznanja o mogućnostima suradnje, novih zakonskih odredbi te iskustvene procjene.</w:t>
      </w:r>
    </w:p>
    <w:p w:rsidR="00F11C8E" w:rsidRPr="00F11C8E" w:rsidRDefault="00F11C8E" w:rsidP="00F11C8E">
      <w:pPr>
        <w:rPr>
          <w:rFonts w:ascii="Arial Narrow" w:hAnsi="Arial Narrow" w:cs="Arial"/>
          <w:b/>
        </w:rPr>
      </w:pPr>
      <w:r w:rsidRPr="00F11C8E">
        <w:rPr>
          <w:rFonts w:ascii="Arial Narrow" w:hAnsi="Arial Narrow" w:cs="Arial"/>
          <w:b/>
        </w:rPr>
        <w:t xml:space="preserve">Planirana sredstva: </w:t>
      </w:r>
      <w:r w:rsidR="00BE33BE">
        <w:rPr>
          <w:rFonts w:ascii="Arial Narrow" w:hAnsi="Arial Narrow" w:cs="Arial"/>
          <w:b/>
        </w:rPr>
        <w:t>60.000,00</w:t>
      </w:r>
    </w:p>
    <w:p w:rsidR="00F11C8E" w:rsidRPr="004C71FD" w:rsidRDefault="00F11C8E" w:rsidP="00F11C8E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 </w:t>
      </w:r>
      <w:r w:rsidRPr="00F11C8E">
        <w:rPr>
          <w:rFonts w:ascii="Arial Narrow" w:hAnsi="Arial Narrow" w:cs="Arial"/>
          <w:b/>
          <w:u w:val="single"/>
        </w:rPr>
        <w:t>Ostali nespomenuti prihodi</w:t>
      </w:r>
      <w:r w:rsidRPr="004C71FD">
        <w:rPr>
          <w:rFonts w:ascii="Arial Narrow" w:hAnsi="Arial Narrow" w:cs="Arial"/>
        </w:rPr>
        <w:t xml:space="preserve"> podrazumijevaju prihode od naplaćenih dugovanja BP-e iz prethodnih razdoblja te ostale nespomenute prihode. </w:t>
      </w:r>
    </w:p>
    <w:p w:rsidR="00F11C8E" w:rsidRPr="00F11C8E" w:rsidRDefault="00F11C8E" w:rsidP="00F11C8E">
      <w:pPr>
        <w:rPr>
          <w:rFonts w:ascii="Arial Narrow" w:hAnsi="Arial Narrow" w:cs="Arial"/>
          <w:b/>
        </w:rPr>
      </w:pPr>
      <w:r w:rsidRPr="00F11C8E">
        <w:rPr>
          <w:rFonts w:ascii="Arial Narrow" w:hAnsi="Arial Narrow" w:cs="Arial"/>
          <w:b/>
        </w:rPr>
        <w:t xml:space="preserve">Planirana sredstva: </w:t>
      </w:r>
      <w:r w:rsidR="00BE33BE">
        <w:rPr>
          <w:rFonts w:ascii="Arial Narrow" w:hAnsi="Arial Narrow" w:cs="Arial"/>
          <w:b/>
        </w:rPr>
        <w:t>20.000,00</w:t>
      </w:r>
    </w:p>
    <w:p w:rsidR="00F11C8E" w:rsidRPr="004C71FD" w:rsidRDefault="00F11C8E" w:rsidP="00F11C8E">
      <w:pPr>
        <w:rPr>
          <w:rFonts w:ascii="Arial Narrow" w:hAnsi="Arial Narrow" w:cs="Arial"/>
        </w:rPr>
      </w:pPr>
      <w:r w:rsidRPr="00F11C8E">
        <w:rPr>
          <w:rFonts w:ascii="Arial Narrow" w:hAnsi="Arial Narrow" w:cs="Arial"/>
          <w:b/>
          <w:u w:val="single"/>
        </w:rPr>
        <w:lastRenderedPageBreak/>
        <w:t>Preneseni prihodi</w:t>
      </w:r>
      <w:r w:rsidRPr="004C71FD">
        <w:rPr>
          <w:rFonts w:ascii="Arial Narrow" w:hAnsi="Arial Narrow" w:cs="Arial"/>
        </w:rPr>
        <w:t xml:space="preserve"> se odnose na sredstva tekuće rezerve koje TZ-i omogućuju redovno obavljanje djelatnosti u prvom dijelu godine kada nema priljeva sredstava, </w:t>
      </w:r>
      <w:r>
        <w:rPr>
          <w:rFonts w:ascii="Arial Narrow" w:hAnsi="Arial Narrow" w:cs="Arial"/>
        </w:rPr>
        <w:t xml:space="preserve">višak prihoda </w:t>
      </w:r>
      <w:r w:rsidRPr="004C71FD">
        <w:rPr>
          <w:rFonts w:ascii="Arial Narrow" w:hAnsi="Arial Narrow" w:cs="Arial"/>
        </w:rPr>
        <w:t xml:space="preserve">te prenesena sredstva za dovršetak projekata u narednoj godini. </w:t>
      </w:r>
    </w:p>
    <w:p w:rsidR="00F11C8E" w:rsidRPr="00F11C8E" w:rsidRDefault="00F11C8E" w:rsidP="00F11C8E">
      <w:pPr>
        <w:rPr>
          <w:rFonts w:ascii="Arial Narrow" w:hAnsi="Arial Narrow" w:cs="Arial"/>
          <w:b/>
        </w:rPr>
      </w:pPr>
      <w:r w:rsidRPr="00F11C8E">
        <w:rPr>
          <w:rFonts w:ascii="Arial Narrow" w:hAnsi="Arial Narrow" w:cs="Arial"/>
          <w:b/>
        </w:rPr>
        <w:t xml:space="preserve">Planirana sredstva: </w:t>
      </w:r>
      <w:r w:rsidR="00BE33BE">
        <w:rPr>
          <w:rFonts w:ascii="Arial Narrow" w:hAnsi="Arial Narrow" w:cs="Arial"/>
          <w:b/>
        </w:rPr>
        <w:t>750.000,00</w:t>
      </w:r>
    </w:p>
    <w:p w:rsidR="00E233D2" w:rsidRDefault="00E233D2" w:rsidP="000776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077680" w:rsidRPr="00B50AE8" w:rsidRDefault="00077680" w:rsidP="00077680">
      <w:pPr>
        <w:jc w:val="center"/>
        <w:rPr>
          <w:rFonts w:ascii="Arial Narrow" w:hAnsi="Arial Narrow" w:cs="Arial"/>
          <w:b/>
          <w:sz w:val="28"/>
          <w:szCs w:val="28"/>
        </w:rPr>
      </w:pPr>
      <w:r w:rsidRPr="00B50AE8">
        <w:rPr>
          <w:rFonts w:ascii="Arial Narrow" w:hAnsi="Arial Narrow" w:cs="Arial"/>
          <w:b/>
          <w:sz w:val="28"/>
          <w:szCs w:val="28"/>
        </w:rPr>
        <w:t>R A S H O D I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Godišnji Program rada sa financijskim planom sadrži pojedinačno utvrđene planirane zadatke i financijska sredstva potrebna za njegovo izvršenje a obuhvaća slijedeće skupine aktivnosti: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administrativni rashodi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dizajn vrijednosti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komunikacija vrijednosti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distribucija i prodaja vrijednosti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interni marketing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marketinška infrastruktura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posebni programi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ostalo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transfer boravišne pristojbe u proračun Općine Starigrad(30%)</w:t>
      </w:r>
    </w:p>
    <w:p w:rsidR="00F11C8E" w:rsidRPr="00B50AE8" w:rsidRDefault="00F11C8E" w:rsidP="00F11C8E">
      <w:pPr>
        <w:rPr>
          <w:rFonts w:ascii="Arial Narrow" w:hAnsi="Arial Narrow" w:cs="Arial"/>
          <w:b/>
          <w:sz w:val="28"/>
          <w:szCs w:val="28"/>
        </w:rPr>
      </w:pPr>
    </w:p>
    <w:p w:rsidR="00077680" w:rsidRPr="009E0728" w:rsidRDefault="00077680" w:rsidP="00077680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1. </w:t>
      </w:r>
      <w:r w:rsidRPr="009E0728">
        <w:rPr>
          <w:rFonts w:ascii="Arial Narrow" w:hAnsi="Arial Narrow" w:cs="Arial"/>
          <w:b/>
          <w:u w:val="single"/>
        </w:rPr>
        <w:t xml:space="preserve"> ADMINISTRATIVNI RASHODI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Administrativni rashodi obuhvaćaju troškove za radnike Turističkog ureda i TIC-ara, materijalne i druge rashode samog Ureda i TIC-ara te rashode za rad tijela Zajednice.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Ovdje se planiraju i troškovi distribucije i skladištenja materijala kao i troškovi održavanja i ulaganja u potreban inventar i dugotrajnu imovinu, kontrolu i evidenciju i </w:t>
      </w:r>
      <w:proofErr w:type="spellStart"/>
      <w:r w:rsidRPr="004C71FD">
        <w:rPr>
          <w:rFonts w:ascii="Arial Narrow" w:hAnsi="Arial Narrow" w:cs="Arial"/>
        </w:rPr>
        <w:t>sl</w:t>
      </w:r>
      <w:proofErr w:type="spellEnd"/>
      <w:r w:rsidRPr="004C71FD">
        <w:rPr>
          <w:rFonts w:ascii="Arial Narrow" w:hAnsi="Arial Narrow" w:cs="Arial"/>
        </w:rPr>
        <w:t>.</w:t>
      </w:r>
    </w:p>
    <w:p w:rsidR="00077680" w:rsidRPr="004C71FD" w:rsidRDefault="00077680" w:rsidP="00077680">
      <w:pPr>
        <w:pStyle w:val="Bezproreda"/>
      </w:pPr>
    </w:p>
    <w:p w:rsidR="00077680" w:rsidRPr="009E0728" w:rsidRDefault="00077680" w:rsidP="00077680">
      <w:pPr>
        <w:rPr>
          <w:rFonts w:ascii="Arial Narrow" w:hAnsi="Arial Narrow" w:cs="Arial"/>
          <w:u w:val="single"/>
        </w:rPr>
      </w:pPr>
      <w:r w:rsidRPr="009E0728">
        <w:rPr>
          <w:rFonts w:ascii="Arial Narrow" w:hAnsi="Arial Narrow" w:cs="Arial"/>
          <w:u w:val="single"/>
        </w:rPr>
        <w:t>Rashodi za radnike Turističkog ureda i TIC-ara</w:t>
      </w:r>
    </w:p>
    <w:p w:rsidR="00077680" w:rsidRPr="004C71FD" w:rsidRDefault="00077680" w:rsidP="00077680">
      <w:pPr>
        <w:pStyle w:val="Odlomakpopisa"/>
        <w:ind w:left="1440"/>
        <w:rPr>
          <w:rFonts w:ascii="Arial Narrow" w:hAnsi="Arial Narrow" w:cs="Arial"/>
          <w:sz w:val="22"/>
          <w:szCs w:val="22"/>
          <w:u w:val="single"/>
        </w:rPr>
      </w:pPr>
    </w:p>
    <w:p w:rsidR="00664995" w:rsidRDefault="00077680" w:rsidP="00664995">
      <w:pPr>
        <w:pStyle w:val="Odlomakpopisa"/>
        <w:ind w:left="0"/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  <w:sz w:val="22"/>
          <w:szCs w:val="22"/>
        </w:rPr>
        <w:t xml:space="preserve">U sklopu Zajednice djeluje Turistički ured sa sjedištem u </w:t>
      </w:r>
      <w:proofErr w:type="spellStart"/>
      <w:r w:rsidRPr="004C71FD">
        <w:rPr>
          <w:rFonts w:ascii="Arial Narrow" w:hAnsi="Arial Narrow" w:cs="Arial"/>
          <w:sz w:val="22"/>
          <w:szCs w:val="22"/>
        </w:rPr>
        <w:t>Starigradu</w:t>
      </w:r>
      <w:proofErr w:type="spellEnd"/>
      <w:r w:rsidRPr="004C71FD">
        <w:rPr>
          <w:rFonts w:ascii="Arial Narrow" w:hAnsi="Arial Narrow" w:cs="Arial"/>
          <w:sz w:val="22"/>
          <w:szCs w:val="22"/>
        </w:rPr>
        <w:t xml:space="preserve"> te tri Turističko-informativna centra raspoređena u mjestima Starigrad, Seline i Tribanj. Rad TIC-ara se organizira na 3 lokacije</w:t>
      </w:r>
      <w:r w:rsidR="00664995">
        <w:rPr>
          <w:rFonts w:ascii="Arial Narrow" w:hAnsi="Arial Narrow" w:cs="Arial"/>
          <w:sz w:val="22"/>
          <w:szCs w:val="22"/>
        </w:rPr>
        <w:t xml:space="preserve"> zbog </w:t>
      </w:r>
      <w:r w:rsidRPr="004C71F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4C71FD">
        <w:rPr>
          <w:rFonts w:ascii="Arial Narrow" w:hAnsi="Arial Narrow" w:cs="Arial"/>
          <w:sz w:val="22"/>
          <w:szCs w:val="22"/>
        </w:rPr>
        <w:t>zbog</w:t>
      </w:r>
      <w:proofErr w:type="spellEnd"/>
      <w:r w:rsidRPr="004C71FD">
        <w:rPr>
          <w:rFonts w:ascii="Arial Narrow" w:hAnsi="Arial Narrow" w:cs="Arial"/>
          <w:sz w:val="22"/>
          <w:szCs w:val="22"/>
        </w:rPr>
        <w:t xml:space="preserve"> prostorne disperzije turističkih</w:t>
      </w:r>
      <w:r>
        <w:rPr>
          <w:rFonts w:ascii="Arial Narrow" w:hAnsi="Arial Narrow" w:cs="Arial"/>
          <w:sz w:val="22"/>
          <w:szCs w:val="22"/>
        </w:rPr>
        <w:t xml:space="preserve"> kapaciteta na području Općine, u cilju što kval</w:t>
      </w:r>
      <w:r w:rsidR="00664995">
        <w:rPr>
          <w:rFonts w:ascii="Arial Narrow" w:hAnsi="Arial Narrow" w:cs="Arial"/>
          <w:sz w:val="22"/>
          <w:szCs w:val="22"/>
        </w:rPr>
        <w:t xml:space="preserve">itetnije informiranosti turista te dostupnosti članovima Zajednice. </w:t>
      </w:r>
    </w:p>
    <w:p w:rsidR="00287706" w:rsidRDefault="00287706" w:rsidP="00664995">
      <w:pPr>
        <w:pStyle w:val="Odlomakpopisa"/>
        <w:ind w:left="0"/>
        <w:rPr>
          <w:rFonts w:ascii="Arial Narrow" w:hAnsi="Arial Narrow" w:cs="Arial"/>
          <w:sz w:val="22"/>
          <w:szCs w:val="22"/>
        </w:rPr>
      </w:pPr>
    </w:p>
    <w:p w:rsidR="00664995" w:rsidRPr="00287706" w:rsidRDefault="00077680" w:rsidP="00287706">
      <w:pPr>
        <w:pStyle w:val="Odlomakpopisa"/>
        <w:ind w:left="0"/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</w:rPr>
        <w:t xml:space="preserve">Turistički ured </w:t>
      </w:r>
      <w:r w:rsidRPr="00287706">
        <w:rPr>
          <w:rFonts w:ascii="Arial Narrow" w:hAnsi="Arial Narrow" w:cs="Arial"/>
          <w:sz w:val="22"/>
          <w:szCs w:val="22"/>
        </w:rPr>
        <w:t>posluje tijekom cijele godine te raspolaže sa 2 stalno zaposlena djelatnika: direktor TU i administrativno-stručni djelatnik.</w:t>
      </w:r>
      <w:r w:rsidR="00664995" w:rsidRPr="00287706">
        <w:rPr>
          <w:rFonts w:ascii="Arial Narrow" w:hAnsi="Arial Narrow" w:cs="Arial"/>
          <w:sz w:val="22"/>
          <w:szCs w:val="22"/>
        </w:rPr>
        <w:t xml:space="preserve"> </w:t>
      </w:r>
    </w:p>
    <w:p w:rsidR="00077680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TIC Starigrad djeluje cjelogodišnje u sklopu Turističkog ureda. U zimskom razdoblju djeluje u jutarnjoj smjeni, tijekom pred i posezone radno vrijeme se produžuje sukladno potrebama dok se </w:t>
      </w:r>
      <w:r w:rsidR="00210120">
        <w:rPr>
          <w:rFonts w:ascii="Arial Narrow" w:hAnsi="Arial Narrow" w:cs="Arial"/>
        </w:rPr>
        <w:t>u razdoblju lipanj-rujan</w:t>
      </w:r>
      <w:r w:rsidRPr="004C71FD">
        <w:rPr>
          <w:rFonts w:ascii="Arial Narrow" w:hAnsi="Arial Narrow" w:cs="Arial"/>
        </w:rPr>
        <w:t xml:space="preserve"> radi svakodnevno i cjelodnevno. Dio poslova TIC-a obavlja administrativno-stručni djelatnik te se uz to </w:t>
      </w:r>
      <w:r>
        <w:rPr>
          <w:rFonts w:ascii="Arial Narrow" w:hAnsi="Arial Narrow" w:cs="Arial"/>
        </w:rPr>
        <w:t>planira angažirati do 3 sezonska djelatnika.</w:t>
      </w:r>
      <w:r w:rsidR="000A44CA">
        <w:rPr>
          <w:rFonts w:ascii="Arial Narrow" w:hAnsi="Arial Narrow" w:cs="Arial"/>
        </w:rPr>
        <w:t xml:space="preserve"> 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TIC Seline djeluje sezonski u razdoblju svibanj-listopad, </w:t>
      </w:r>
      <w:r w:rsidR="00664995">
        <w:rPr>
          <w:rFonts w:ascii="Arial Narrow" w:hAnsi="Arial Narrow" w:cs="Arial"/>
        </w:rPr>
        <w:t xml:space="preserve">uglavnom </w:t>
      </w:r>
      <w:r w:rsidRPr="004C71FD">
        <w:rPr>
          <w:rFonts w:ascii="Arial Narrow" w:hAnsi="Arial Narrow" w:cs="Arial"/>
        </w:rPr>
        <w:t>dvokratno, sa jednim djelatnikom.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TIC Tribanj djeluje sezonski u razdoblju srpanj-rujan, </w:t>
      </w:r>
      <w:r w:rsidR="00664995">
        <w:rPr>
          <w:rFonts w:ascii="Arial Narrow" w:hAnsi="Arial Narrow" w:cs="Arial"/>
        </w:rPr>
        <w:t xml:space="preserve">uglavnom </w:t>
      </w:r>
      <w:r w:rsidRPr="004C71FD">
        <w:rPr>
          <w:rFonts w:ascii="Arial Narrow" w:hAnsi="Arial Narrow" w:cs="Arial"/>
        </w:rPr>
        <w:t>dvokratno, sa jednim djelatnikom.</w:t>
      </w:r>
    </w:p>
    <w:p w:rsidR="00077680" w:rsidRDefault="00077680" w:rsidP="0007768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 cilju pravovremenog i efikasnog izvršavanja zakonskih i planiranih zadaća postoji potreba i predviđa se </w:t>
      </w:r>
      <w:r w:rsidR="0098453F">
        <w:rPr>
          <w:rFonts w:ascii="Arial Narrow" w:hAnsi="Arial Narrow" w:cs="Arial"/>
        </w:rPr>
        <w:t>mogućnost povećanja</w:t>
      </w:r>
      <w:r>
        <w:rPr>
          <w:rFonts w:ascii="Arial Narrow" w:hAnsi="Arial Narrow" w:cs="Arial"/>
        </w:rPr>
        <w:t xml:space="preserve"> angažmana sezonskih djelatnika i/ili povećanje broja zaposlenih djelatnika</w:t>
      </w:r>
      <w:r w:rsidR="000A44CA">
        <w:rPr>
          <w:rFonts w:ascii="Arial Narrow" w:hAnsi="Arial Narrow" w:cs="Arial"/>
        </w:rPr>
        <w:t xml:space="preserve">, nabavka dodatnih sredstava za rad </w:t>
      </w:r>
      <w:r>
        <w:rPr>
          <w:rFonts w:ascii="Arial Narrow" w:hAnsi="Arial Narrow" w:cs="Arial"/>
        </w:rPr>
        <w:t xml:space="preserve"> kao i usklađivanje rashoda za radnike.</w:t>
      </w:r>
    </w:p>
    <w:p w:rsidR="00287706" w:rsidRPr="004C71FD" w:rsidRDefault="00287706" w:rsidP="00077680">
      <w:pPr>
        <w:rPr>
          <w:rFonts w:ascii="Arial Narrow" w:hAnsi="Arial Narrow" w:cs="Arial"/>
        </w:rPr>
      </w:pPr>
    </w:p>
    <w:p w:rsidR="00077680" w:rsidRPr="00547031" w:rsidRDefault="00077680" w:rsidP="00077680">
      <w:pPr>
        <w:rPr>
          <w:rFonts w:ascii="Arial Narrow" w:hAnsi="Arial Narrow" w:cs="Arial"/>
        </w:rPr>
      </w:pPr>
      <w:r w:rsidRPr="00547031">
        <w:rPr>
          <w:rFonts w:ascii="Arial Narrow" w:hAnsi="Arial Narrow" w:cs="Arial"/>
        </w:rPr>
        <w:lastRenderedPageBreak/>
        <w:t>Plan rashoda za radnike Turističkog ureda i Turističko-informativnih centara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1921"/>
        <w:gridCol w:w="1407"/>
        <w:gridCol w:w="1468"/>
        <w:gridCol w:w="1435"/>
        <w:gridCol w:w="1318"/>
        <w:gridCol w:w="1206"/>
      </w:tblGrid>
      <w:tr w:rsidR="007007AA" w:rsidRPr="00547031" w:rsidTr="002B12D8">
        <w:trPr>
          <w:trHeight w:val="304"/>
        </w:trPr>
        <w:tc>
          <w:tcPr>
            <w:tcW w:w="53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RB</w:t>
            </w:r>
          </w:p>
        </w:tc>
        <w:tc>
          <w:tcPr>
            <w:tcW w:w="192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OPIS</w:t>
            </w:r>
          </w:p>
        </w:tc>
        <w:tc>
          <w:tcPr>
            <w:tcW w:w="1407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TU</w:t>
            </w:r>
          </w:p>
        </w:tc>
        <w:tc>
          <w:tcPr>
            <w:tcW w:w="1468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TIC STAR</w:t>
            </w:r>
          </w:p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TIC SELINE</w:t>
            </w:r>
          </w:p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TIC TRIBANJ</w:t>
            </w:r>
          </w:p>
        </w:tc>
        <w:tc>
          <w:tcPr>
            <w:tcW w:w="1206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UKUPNO</w:t>
            </w:r>
          </w:p>
        </w:tc>
      </w:tr>
      <w:tr w:rsidR="007007AA" w:rsidRPr="00547031" w:rsidTr="002B12D8">
        <w:tc>
          <w:tcPr>
            <w:tcW w:w="53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1.1</w:t>
            </w:r>
          </w:p>
        </w:tc>
        <w:tc>
          <w:tcPr>
            <w:tcW w:w="192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Neto plaće</w:t>
            </w:r>
          </w:p>
        </w:tc>
        <w:tc>
          <w:tcPr>
            <w:tcW w:w="1407" w:type="dxa"/>
          </w:tcPr>
          <w:p w:rsidR="007007AA" w:rsidRPr="00547031" w:rsidRDefault="0092015C" w:rsidP="0054703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547031" w:rsidRPr="00547031"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4C58F4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7007AA" w:rsidRPr="00547031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68" w:type="dxa"/>
          </w:tcPr>
          <w:p w:rsidR="007007AA" w:rsidRPr="00547031" w:rsidRDefault="006C31DC" w:rsidP="0054703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95</w:t>
            </w:r>
            <w:r w:rsidR="007007AA" w:rsidRPr="00547031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35" w:type="dxa"/>
          </w:tcPr>
          <w:p w:rsidR="007007AA" w:rsidRPr="00547031" w:rsidRDefault="006C31D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  <w:r w:rsidR="007007AA" w:rsidRPr="00547031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318" w:type="dxa"/>
          </w:tcPr>
          <w:p w:rsidR="007007AA" w:rsidRPr="00547031" w:rsidRDefault="006C31D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  <w:r w:rsidR="007007AA" w:rsidRPr="00547031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206" w:type="dxa"/>
          </w:tcPr>
          <w:p w:rsidR="007007AA" w:rsidRPr="00547031" w:rsidRDefault="00F66023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300</w:t>
            </w:r>
            <w:r w:rsidR="007007AA" w:rsidRPr="00547031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7007AA" w:rsidRPr="00547031" w:rsidTr="002B12D8">
        <w:tc>
          <w:tcPr>
            <w:tcW w:w="53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1.2</w:t>
            </w:r>
          </w:p>
        </w:tc>
        <w:tc>
          <w:tcPr>
            <w:tcW w:w="192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Porezi i doprinosi</w:t>
            </w:r>
          </w:p>
        </w:tc>
        <w:tc>
          <w:tcPr>
            <w:tcW w:w="1407" w:type="dxa"/>
          </w:tcPr>
          <w:p w:rsidR="007007AA" w:rsidRPr="00547031" w:rsidRDefault="00F66023" w:rsidP="0054703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10</w:t>
            </w:r>
            <w:r w:rsidR="004C58F4"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7007AA" w:rsidRPr="00547031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68" w:type="dxa"/>
          </w:tcPr>
          <w:p w:rsidR="007007AA" w:rsidRPr="00547031" w:rsidRDefault="004C58F4" w:rsidP="0054703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50</w:t>
            </w:r>
            <w:r w:rsidR="007007AA" w:rsidRPr="00547031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35" w:type="dxa"/>
          </w:tcPr>
          <w:p w:rsidR="007007AA" w:rsidRPr="00547031" w:rsidRDefault="004C58F4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  <w:r w:rsidR="007007AA" w:rsidRPr="00547031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318" w:type="dxa"/>
          </w:tcPr>
          <w:p w:rsidR="007007AA" w:rsidRPr="00547031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7007AA" w:rsidRPr="00547031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206" w:type="dxa"/>
          </w:tcPr>
          <w:p w:rsidR="007007AA" w:rsidRPr="00547031" w:rsidRDefault="007007AA" w:rsidP="00F6602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4C58F4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547031">
              <w:rPr>
                <w:rFonts w:ascii="Arial Narrow" w:hAnsi="Arial Narrow" w:cs="Arial"/>
                <w:sz w:val="20"/>
                <w:szCs w:val="20"/>
              </w:rPr>
              <w:t>5.000,00</w:t>
            </w:r>
          </w:p>
        </w:tc>
      </w:tr>
      <w:tr w:rsidR="007007AA" w:rsidRPr="00547031" w:rsidTr="002B12D8">
        <w:tc>
          <w:tcPr>
            <w:tcW w:w="53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1.3</w:t>
            </w:r>
          </w:p>
        </w:tc>
        <w:tc>
          <w:tcPr>
            <w:tcW w:w="192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sz w:val="20"/>
                <w:szCs w:val="20"/>
              </w:rPr>
              <w:t>Ostali izdaci za zap.</w:t>
            </w:r>
          </w:p>
        </w:tc>
        <w:tc>
          <w:tcPr>
            <w:tcW w:w="1407" w:type="dxa"/>
          </w:tcPr>
          <w:p w:rsidR="007007AA" w:rsidRPr="00547031" w:rsidRDefault="006C31D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  <w:r w:rsidR="007007AA" w:rsidRPr="00547031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68" w:type="dxa"/>
          </w:tcPr>
          <w:p w:rsidR="007007AA" w:rsidRPr="00547031" w:rsidRDefault="006C31D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5.000,00</w:t>
            </w:r>
          </w:p>
        </w:tc>
        <w:tc>
          <w:tcPr>
            <w:tcW w:w="1435" w:type="dxa"/>
          </w:tcPr>
          <w:p w:rsidR="007007AA" w:rsidRPr="00547031" w:rsidRDefault="006C31D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318" w:type="dxa"/>
          </w:tcPr>
          <w:p w:rsidR="007007AA" w:rsidRPr="00547031" w:rsidRDefault="006C31D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7007AA" w:rsidRPr="00547031" w:rsidRDefault="00287706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7007AA" w:rsidRPr="00547031">
              <w:rPr>
                <w:rFonts w:ascii="Arial Narrow" w:hAnsi="Arial Narrow" w:cs="Arial"/>
                <w:sz w:val="20"/>
                <w:szCs w:val="20"/>
              </w:rPr>
              <w:t>0.000,00</w:t>
            </w:r>
          </w:p>
        </w:tc>
      </w:tr>
      <w:tr w:rsidR="007007AA" w:rsidRPr="00547031" w:rsidTr="002B12D8">
        <w:tc>
          <w:tcPr>
            <w:tcW w:w="53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1" w:type="dxa"/>
          </w:tcPr>
          <w:p w:rsidR="007007AA" w:rsidRPr="00547031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07" w:type="dxa"/>
          </w:tcPr>
          <w:p w:rsidR="007007AA" w:rsidRPr="00547031" w:rsidRDefault="0092015C" w:rsidP="0054703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6C31DC">
              <w:rPr>
                <w:rFonts w:ascii="Arial Narrow" w:hAnsi="Arial Narrow" w:cs="Arial"/>
                <w:b/>
                <w:bCs/>
                <w:sz w:val="20"/>
                <w:szCs w:val="20"/>
              </w:rPr>
              <w:t>90</w:t>
            </w:r>
            <w:r w:rsidR="007007AA" w:rsidRPr="00547031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68" w:type="dxa"/>
          </w:tcPr>
          <w:p w:rsidR="007007AA" w:rsidRPr="00547031" w:rsidRDefault="0092015C" w:rsidP="0054703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6C31DC">
              <w:rPr>
                <w:rFonts w:ascii="Arial Narrow" w:hAnsi="Arial Narrow" w:cs="Arial"/>
                <w:b/>
                <w:bCs/>
                <w:sz w:val="20"/>
                <w:szCs w:val="20"/>
              </w:rPr>
              <w:t>50</w:t>
            </w:r>
            <w:r w:rsidR="007007AA" w:rsidRPr="00547031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35" w:type="dxa"/>
          </w:tcPr>
          <w:p w:rsidR="007007AA" w:rsidRPr="00547031" w:rsidRDefault="006C31DC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35</w:t>
            </w:r>
            <w:r w:rsidR="007007AA" w:rsidRPr="00547031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318" w:type="dxa"/>
          </w:tcPr>
          <w:p w:rsidR="007007AA" w:rsidRPr="00547031" w:rsidRDefault="0092015C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7031">
              <w:rPr>
                <w:rFonts w:ascii="Arial Narrow" w:hAnsi="Arial Narrow" w:cs="Arial"/>
                <w:b/>
                <w:bCs/>
                <w:sz w:val="20"/>
                <w:szCs w:val="20"/>
              </w:rPr>
              <w:t>20</w:t>
            </w:r>
            <w:r w:rsidR="007007AA" w:rsidRPr="00547031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206" w:type="dxa"/>
          </w:tcPr>
          <w:p w:rsidR="007007AA" w:rsidRPr="00547031" w:rsidRDefault="004C58F4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49</w:t>
            </w:r>
            <w:r w:rsidR="00F66023" w:rsidRPr="00547031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="007007AA" w:rsidRPr="00547031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</w:tbl>
    <w:p w:rsidR="007007AA" w:rsidRPr="004C71FD" w:rsidRDefault="007007AA" w:rsidP="00077680">
      <w:pPr>
        <w:rPr>
          <w:rFonts w:ascii="Arial Narrow" w:hAnsi="Arial Narrow"/>
        </w:rPr>
      </w:pPr>
    </w:p>
    <w:p w:rsidR="00077680" w:rsidRPr="00B0585F" w:rsidRDefault="00077680" w:rsidP="00B0585F">
      <w:pPr>
        <w:rPr>
          <w:rFonts w:ascii="Arial Narrow" w:hAnsi="Arial Narrow" w:cs="Arial"/>
          <w:u w:val="single"/>
        </w:rPr>
      </w:pPr>
      <w:r w:rsidRPr="009E0728">
        <w:rPr>
          <w:rFonts w:ascii="Arial Narrow" w:hAnsi="Arial Narrow" w:cs="Arial"/>
          <w:u w:val="single"/>
        </w:rPr>
        <w:t>Rash</w:t>
      </w:r>
      <w:r w:rsidR="00B0585F">
        <w:rPr>
          <w:rFonts w:ascii="Arial Narrow" w:hAnsi="Arial Narrow" w:cs="Arial"/>
          <w:u w:val="single"/>
        </w:rPr>
        <w:t>odi Turističkog ureda i TIC-ara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Rashodi T</w:t>
      </w:r>
      <w:r>
        <w:rPr>
          <w:rFonts w:ascii="Arial Narrow" w:hAnsi="Arial Narrow" w:cs="Arial"/>
        </w:rPr>
        <w:t xml:space="preserve">urističkog ureda </w:t>
      </w:r>
      <w:r w:rsidRPr="004C71FD">
        <w:rPr>
          <w:rFonts w:ascii="Arial Narrow" w:hAnsi="Arial Narrow" w:cs="Arial"/>
        </w:rPr>
        <w:t xml:space="preserve"> i T</w:t>
      </w:r>
      <w:r>
        <w:rPr>
          <w:rFonts w:ascii="Arial Narrow" w:hAnsi="Arial Narrow" w:cs="Arial"/>
        </w:rPr>
        <w:t>urističko-informativnih centara  obuhvaćaju: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materijalne i druge troškove vezane uz rad Turističkog ureda i TIC-ara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 troškove distribucije i skladištenja materijala</w:t>
      </w:r>
    </w:p>
    <w:p w:rsidR="00077680" w:rsidRDefault="00077680" w:rsidP="00077680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 xml:space="preserve">- ostale troškove (korištenje, održavanje i unapređenje prostora, imovine i inventara,  evidencija i kontrola i </w:t>
      </w:r>
      <w:proofErr w:type="spellStart"/>
      <w:r w:rsidRPr="00990159">
        <w:rPr>
          <w:rFonts w:ascii="Arial Narrow" w:hAnsi="Arial Narrow"/>
        </w:rPr>
        <w:t>dr</w:t>
      </w:r>
      <w:proofErr w:type="spellEnd"/>
      <w:r w:rsidRPr="00990159">
        <w:rPr>
          <w:rFonts w:ascii="Arial Narrow" w:hAnsi="Arial Narrow"/>
        </w:rPr>
        <w:t>.)</w:t>
      </w:r>
    </w:p>
    <w:p w:rsidR="00077680" w:rsidRPr="00990159" w:rsidRDefault="00077680" w:rsidP="00077680">
      <w:pPr>
        <w:pStyle w:val="Bezproreda"/>
        <w:rPr>
          <w:rFonts w:ascii="Arial Narrow" w:hAnsi="Arial Narrow"/>
        </w:rPr>
      </w:pPr>
    </w:p>
    <w:p w:rsidR="00077680" w:rsidRDefault="00077680" w:rsidP="00077680">
      <w:pPr>
        <w:pStyle w:val="Odlomakpopisa"/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  <w:sz w:val="22"/>
          <w:szCs w:val="22"/>
        </w:rPr>
        <w:t>Plan rashoda Turističkog ureda i TIC-ara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1937"/>
        <w:gridCol w:w="1375"/>
        <w:gridCol w:w="1451"/>
        <w:gridCol w:w="1380"/>
        <w:gridCol w:w="1281"/>
        <w:gridCol w:w="1206"/>
      </w:tblGrid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RB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OPIS</w:t>
            </w:r>
          </w:p>
        </w:tc>
        <w:tc>
          <w:tcPr>
            <w:tcW w:w="1375" w:type="dxa"/>
          </w:tcPr>
          <w:p w:rsidR="007007AA" w:rsidRPr="00F66023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TU</w:t>
            </w:r>
          </w:p>
        </w:tc>
        <w:tc>
          <w:tcPr>
            <w:tcW w:w="1451" w:type="dxa"/>
          </w:tcPr>
          <w:p w:rsidR="007007AA" w:rsidRPr="00F66023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TIC  STAR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TIC  SELINE</w:t>
            </w:r>
          </w:p>
        </w:tc>
        <w:tc>
          <w:tcPr>
            <w:tcW w:w="1281" w:type="dxa"/>
          </w:tcPr>
          <w:p w:rsidR="007007AA" w:rsidRPr="00F66023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TIC TRIBANJ</w:t>
            </w:r>
          </w:p>
        </w:tc>
        <w:tc>
          <w:tcPr>
            <w:tcW w:w="1206" w:type="dxa"/>
          </w:tcPr>
          <w:p w:rsidR="007007AA" w:rsidRPr="00F66023" w:rsidRDefault="007007AA" w:rsidP="002B12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UKUPNO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Materijalni izdaci</w:t>
            </w:r>
          </w:p>
        </w:tc>
        <w:tc>
          <w:tcPr>
            <w:tcW w:w="1375" w:type="dxa"/>
          </w:tcPr>
          <w:p w:rsidR="007007AA" w:rsidRPr="00F66023" w:rsidRDefault="007007AA" w:rsidP="00F6602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  <w:r w:rsidR="00F66023"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F66023" w:rsidRDefault="0092015C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="007007AA"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28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7007AA" w:rsidRPr="00F66023" w:rsidRDefault="00287706" w:rsidP="00803D9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  <w:r w:rsidR="00803D9E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7007AA"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2.1.1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Mat. i energija</w:t>
            </w:r>
          </w:p>
        </w:tc>
        <w:tc>
          <w:tcPr>
            <w:tcW w:w="1375" w:type="dxa"/>
          </w:tcPr>
          <w:p w:rsidR="007007AA" w:rsidRPr="00F66023" w:rsidRDefault="0092015C" w:rsidP="00F6602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F66023" w:rsidRPr="00F66023"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7007AA"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F66023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7007AA"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8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7007AA" w:rsidRPr="00F66023" w:rsidRDefault="007007AA" w:rsidP="00803D9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803D9E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2.1.2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Dnevnice i putni izdaci</w:t>
            </w:r>
          </w:p>
        </w:tc>
        <w:tc>
          <w:tcPr>
            <w:tcW w:w="1375" w:type="dxa"/>
          </w:tcPr>
          <w:p w:rsidR="007007AA" w:rsidRPr="00F66023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7007AA"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F66023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7007AA"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F66023" w:rsidRDefault="00287706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  <w:r w:rsidR="007007AA"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2.1.3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Reprezentacija</w:t>
            </w:r>
          </w:p>
        </w:tc>
        <w:tc>
          <w:tcPr>
            <w:tcW w:w="1375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7.000,00</w:t>
            </w:r>
          </w:p>
        </w:tc>
        <w:tc>
          <w:tcPr>
            <w:tcW w:w="145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F66023" w:rsidRDefault="00287706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  <w:r w:rsidR="007007AA"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Izdaci za usluge</w:t>
            </w:r>
          </w:p>
        </w:tc>
        <w:tc>
          <w:tcPr>
            <w:tcW w:w="1375" w:type="dxa"/>
          </w:tcPr>
          <w:p w:rsidR="007007AA" w:rsidRPr="00F66023" w:rsidRDefault="00F66023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32</w:t>
            </w:r>
            <w:r w:rsidR="007007AA"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F66023" w:rsidRDefault="0092015C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="007007AA"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81" w:type="dxa"/>
          </w:tcPr>
          <w:p w:rsidR="007007AA" w:rsidRPr="00F66023" w:rsidRDefault="0092015C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  <w:r w:rsidR="007007AA"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206" w:type="dxa"/>
          </w:tcPr>
          <w:p w:rsidR="007007AA" w:rsidRPr="00F66023" w:rsidRDefault="00803D9E" w:rsidP="00803D9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45</w:t>
            </w:r>
            <w:r w:rsidR="007007AA"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2.2.1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Prijevozne usluge(</w:t>
            </w:r>
            <w:proofErr w:type="spellStart"/>
            <w:r w:rsidRPr="00F66023">
              <w:rPr>
                <w:rFonts w:ascii="Arial Narrow" w:hAnsi="Arial Narrow" w:cs="Arial"/>
                <w:sz w:val="20"/>
                <w:szCs w:val="20"/>
              </w:rPr>
              <w:t>tel</w:t>
            </w:r>
            <w:proofErr w:type="spellEnd"/>
            <w:r w:rsidRPr="00F66023">
              <w:rPr>
                <w:rFonts w:ascii="Arial Narrow" w:hAnsi="Arial Narrow" w:cs="Arial"/>
                <w:sz w:val="20"/>
                <w:szCs w:val="20"/>
              </w:rPr>
              <w:t>,pošta)</w:t>
            </w:r>
          </w:p>
        </w:tc>
        <w:tc>
          <w:tcPr>
            <w:tcW w:w="1375" w:type="dxa"/>
          </w:tcPr>
          <w:p w:rsidR="007007AA" w:rsidRPr="00F66023" w:rsidRDefault="007007AA" w:rsidP="00F6602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F66023" w:rsidRPr="00F66023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4.000,00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3.000,00</w:t>
            </w:r>
          </w:p>
        </w:tc>
        <w:tc>
          <w:tcPr>
            <w:tcW w:w="128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7007AA" w:rsidRPr="00F66023" w:rsidRDefault="00F66023" w:rsidP="00803D9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803D9E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7007AA"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2.2.2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Usluge održavanja</w:t>
            </w:r>
          </w:p>
        </w:tc>
        <w:tc>
          <w:tcPr>
            <w:tcW w:w="1375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2.000,00</w:t>
            </w:r>
          </w:p>
        </w:tc>
        <w:tc>
          <w:tcPr>
            <w:tcW w:w="1451" w:type="dxa"/>
          </w:tcPr>
          <w:p w:rsidR="007007AA" w:rsidRPr="00F66023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7007AA"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8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1.000,00</w:t>
            </w:r>
          </w:p>
        </w:tc>
        <w:tc>
          <w:tcPr>
            <w:tcW w:w="1206" w:type="dxa"/>
          </w:tcPr>
          <w:p w:rsidR="007007AA" w:rsidRPr="00F66023" w:rsidRDefault="00287706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  <w:r w:rsidR="007007AA"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2.2.3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Usluge najma</w:t>
            </w:r>
          </w:p>
        </w:tc>
        <w:tc>
          <w:tcPr>
            <w:tcW w:w="1375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8.000,00</w:t>
            </w:r>
          </w:p>
        </w:tc>
        <w:tc>
          <w:tcPr>
            <w:tcW w:w="145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7007AA" w:rsidRPr="00F66023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8.000,00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2.2.4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66023">
              <w:rPr>
                <w:rFonts w:ascii="Arial Narrow" w:hAnsi="Arial Narrow" w:cs="Arial"/>
                <w:sz w:val="20"/>
                <w:szCs w:val="20"/>
              </w:rPr>
              <w:t>Intel.i</w:t>
            </w:r>
            <w:proofErr w:type="spellEnd"/>
            <w:r w:rsidRPr="00F66023">
              <w:rPr>
                <w:rFonts w:ascii="Arial Narrow" w:hAnsi="Arial Narrow" w:cs="Arial"/>
                <w:sz w:val="20"/>
                <w:szCs w:val="20"/>
              </w:rPr>
              <w:t xml:space="preserve"> osobne usluge</w:t>
            </w:r>
          </w:p>
        </w:tc>
        <w:tc>
          <w:tcPr>
            <w:tcW w:w="1375" w:type="dxa"/>
          </w:tcPr>
          <w:p w:rsidR="007007AA" w:rsidRPr="00F66023" w:rsidRDefault="0092015C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7007AA"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F66023" w:rsidRDefault="00803D9E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7007AA"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Financijski rashodi</w:t>
            </w:r>
          </w:p>
        </w:tc>
        <w:tc>
          <w:tcPr>
            <w:tcW w:w="1375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45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F66023"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F66023"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8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F66023"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06" w:type="dxa"/>
          </w:tcPr>
          <w:p w:rsidR="007007AA" w:rsidRPr="00F66023" w:rsidRDefault="00803D9E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 w:rsidR="007007AA"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2.3.1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Banka, FINA</w:t>
            </w:r>
          </w:p>
        </w:tc>
        <w:tc>
          <w:tcPr>
            <w:tcW w:w="1375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8.000,00</w:t>
            </w:r>
          </w:p>
        </w:tc>
        <w:tc>
          <w:tcPr>
            <w:tcW w:w="145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8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06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75" w:type="dxa"/>
          </w:tcPr>
          <w:p w:rsidR="007007AA" w:rsidRPr="00F66023" w:rsidRDefault="00F66023" w:rsidP="002B12D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19</w:t>
            </w:r>
            <w:r w:rsidR="007007AA"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F66023"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F66023"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8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F66023">
              <w:rPr>
                <w:rFonts w:ascii="Arial Narrow" w:hAnsi="Arial Narrow" w:cs="Arial"/>
                <w:b/>
                <w:bCs/>
              </w:rPr>
              <w:t>-</w:t>
            </w:r>
          </w:p>
        </w:tc>
        <w:tc>
          <w:tcPr>
            <w:tcW w:w="1206" w:type="dxa"/>
          </w:tcPr>
          <w:p w:rsidR="007007AA" w:rsidRPr="00F66023" w:rsidRDefault="00F66023" w:rsidP="00803D9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803D9E"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  <w:r w:rsidR="007007AA"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2.4.1</w:t>
            </w: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Osiguranje</w:t>
            </w:r>
          </w:p>
        </w:tc>
        <w:tc>
          <w:tcPr>
            <w:tcW w:w="1375" w:type="dxa"/>
          </w:tcPr>
          <w:p w:rsidR="007007AA" w:rsidRPr="00F66023" w:rsidRDefault="007007AA" w:rsidP="00F6602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F66023" w:rsidRPr="00F66023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7007AA" w:rsidRPr="00803D9E" w:rsidRDefault="007007AA" w:rsidP="00803D9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03D9E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803D9E" w:rsidRPr="00803D9E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803D9E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7007AA" w:rsidRPr="00F66023" w:rsidTr="002B12D8">
        <w:tc>
          <w:tcPr>
            <w:tcW w:w="656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:rsidR="007007AA" w:rsidRPr="00F66023" w:rsidRDefault="007007AA" w:rsidP="002B12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sz w:val="20"/>
                <w:szCs w:val="20"/>
              </w:rPr>
              <w:t>UKUPNO</w:t>
            </w:r>
          </w:p>
        </w:tc>
        <w:tc>
          <w:tcPr>
            <w:tcW w:w="1375" w:type="dxa"/>
          </w:tcPr>
          <w:p w:rsidR="007007AA" w:rsidRPr="00F66023" w:rsidRDefault="00F66023" w:rsidP="00F66023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sz w:val="20"/>
                <w:szCs w:val="20"/>
              </w:rPr>
              <w:t>92</w:t>
            </w:r>
            <w:r w:rsidR="007007AA" w:rsidRPr="00F66023">
              <w:rPr>
                <w:rFonts w:ascii="Arial Narrow" w:hAnsi="Arial Narrow" w:cs="Arial"/>
                <w:b/>
                <w:sz w:val="20"/>
                <w:szCs w:val="20"/>
              </w:rPr>
              <w:t>.000,00</w:t>
            </w:r>
          </w:p>
        </w:tc>
        <w:tc>
          <w:tcPr>
            <w:tcW w:w="1451" w:type="dxa"/>
          </w:tcPr>
          <w:p w:rsidR="007007AA" w:rsidRPr="00F66023" w:rsidRDefault="007007AA" w:rsidP="00F66023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F66023" w:rsidRPr="00F66023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Pr="00F66023">
              <w:rPr>
                <w:rFonts w:ascii="Arial Narrow" w:hAnsi="Arial Narrow" w:cs="Arial"/>
                <w:b/>
                <w:sz w:val="20"/>
                <w:szCs w:val="20"/>
              </w:rPr>
              <w:t>.000,00</w:t>
            </w:r>
          </w:p>
        </w:tc>
        <w:tc>
          <w:tcPr>
            <w:tcW w:w="1380" w:type="dxa"/>
          </w:tcPr>
          <w:p w:rsidR="007007AA" w:rsidRPr="00F66023" w:rsidRDefault="007007AA" w:rsidP="002B12D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sz w:val="20"/>
                <w:szCs w:val="20"/>
              </w:rPr>
              <w:t>5.000,00</w:t>
            </w:r>
          </w:p>
        </w:tc>
        <w:tc>
          <w:tcPr>
            <w:tcW w:w="1281" w:type="dxa"/>
          </w:tcPr>
          <w:p w:rsidR="007007AA" w:rsidRPr="00F66023" w:rsidRDefault="00F66023" w:rsidP="002B12D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7007AA" w:rsidRPr="00F66023">
              <w:rPr>
                <w:rFonts w:ascii="Arial Narrow" w:hAnsi="Arial Narrow" w:cs="Arial"/>
                <w:b/>
                <w:sz w:val="20"/>
                <w:szCs w:val="20"/>
              </w:rPr>
              <w:t>.000,00</w:t>
            </w:r>
          </w:p>
        </w:tc>
        <w:tc>
          <w:tcPr>
            <w:tcW w:w="1206" w:type="dxa"/>
          </w:tcPr>
          <w:p w:rsidR="007007AA" w:rsidRPr="00F66023" w:rsidRDefault="007007AA" w:rsidP="00F6602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803D9E">
              <w:rPr>
                <w:rFonts w:ascii="Arial Narrow" w:hAnsi="Arial Narrow" w:cs="Arial"/>
                <w:b/>
                <w:bCs/>
                <w:sz w:val="20"/>
                <w:szCs w:val="20"/>
              </w:rPr>
              <w:t>04</w:t>
            </w:r>
            <w:r w:rsidRPr="00F66023">
              <w:rPr>
                <w:rFonts w:ascii="Arial Narrow" w:hAnsi="Arial Narrow" w:cs="Arial"/>
                <w:b/>
                <w:bCs/>
                <w:sz w:val="20"/>
                <w:szCs w:val="20"/>
              </w:rPr>
              <w:t>.000,00</w:t>
            </w:r>
          </w:p>
        </w:tc>
      </w:tr>
    </w:tbl>
    <w:p w:rsidR="000A44CA" w:rsidRDefault="00B0585F" w:rsidP="0007768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077680" w:rsidRPr="004C71FD" w:rsidRDefault="00B0585F" w:rsidP="0007768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</w:t>
      </w:r>
      <w:r w:rsidR="00077680" w:rsidRPr="004C71FD">
        <w:rPr>
          <w:rFonts w:ascii="Arial Narrow" w:hAnsi="Arial Narrow" w:cs="Arial"/>
        </w:rPr>
        <w:t xml:space="preserve"> b)  Troškovi distribucije i skladištenja materijala podrazumijevaju:</w:t>
      </w:r>
    </w:p>
    <w:p w:rsidR="00077680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- troškove skladištenja promidžbenog materijala</w:t>
      </w:r>
      <w:r w:rsidR="0098453F">
        <w:rPr>
          <w:rFonts w:ascii="Arial Narrow" w:hAnsi="Arial Narrow" w:cs="Arial"/>
        </w:rPr>
        <w:t xml:space="preserve"> u skladištu HTZ-e</w:t>
      </w:r>
      <w:r w:rsidRPr="004C71FD">
        <w:rPr>
          <w:rFonts w:ascii="Arial Narrow" w:hAnsi="Arial Narrow" w:cs="Arial"/>
        </w:rPr>
        <w:t xml:space="preserve"> koji se distribuira putem sustava HTZ-e </w:t>
      </w:r>
      <w:r w:rsidR="0098453F">
        <w:rPr>
          <w:rFonts w:ascii="Arial Narrow" w:hAnsi="Arial Narrow" w:cs="Arial"/>
        </w:rPr>
        <w:t>n</w:t>
      </w:r>
      <w:r w:rsidRPr="004C71FD">
        <w:rPr>
          <w:rFonts w:ascii="Arial Narrow" w:hAnsi="Arial Narrow" w:cs="Arial"/>
        </w:rPr>
        <w:t xml:space="preserve">a </w:t>
      </w:r>
      <w:r w:rsidR="0098453F">
        <w:rPr>
          <w:rFonts w:ascii="Arial Narrow" w:hAnsi="Arial Narrow" w:cs="Arial"/>
        </w:rPr>
        <w:t xml:space="preserve">turističke sajmove, prezentacije, predstavništva HTZ-e u inozemstvu, konzulate i </w:t>
      </w:r>
      <w:proofErr w:type="spellStart"/>
      <w:r w:rsidR="0098453F">
        <w:rPr>
          <w:rFonts w:ascii="Arial Narrow" w:hAnsi="Arial Narrow" w:cs="Arial"/>
        </w:rPr>
        <w:t>sl</w:t>
      </w:r>
      <w:proofErr w:type="spellEnd"/>
      <w:r w:rsidR="0098453F">
        <w:rPr>
          <w:rFonts w:ascii="Arial Narrow" w:hAnsi="Arial Narrow" w:cs="Arial"/>
        </w:rPr>
        <w:t>.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lastRenderedPageBreak/>
        <w:t>- troškove dopreme i skladištenja promi</w:t>
      </w:r>
      <w:r w:rsidR="0098453F">
        <w:rPr>
          <w:rFonts w:ascii="Arial Narrow" w:hAnsi="Arial Narrow" w:cs="Arial"/>
        </w:rPr>
        <w:t>džbenog materijala u destinaciji</w:t>
      </w:r>
      <w:r w:rsidRPr="004C71FD">
        <w:rPr>
          <w:rFonts w:ascii="Arial Narrow" w:hAnsi="Arial Narrow" w:cs="Arial"/>
        </w:rPr>
        <w:t xml:space="preserve"> koji obuhvaća vlastiti materijal, suvenire i ostalo te promidžbeni materijal koji se nabavlja radi što kvalitetnijeg informiranja posjetitelja </w:t>
      </w:r>
      <w:r w:rsidR="0098453F">
        <w:rPr>
          <w:rFonts w:ascii="Arial Narrow" w:hAnsi="Arial Narrow" w:cs="Arial"/>
        </w:rPr>
        <w:t>o sadržajima šireg okruženja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troškove distribucije koji obuhvaćaju slanje većih količina materijala </w:t>
      </w:r>
      <w:r w:rsidR="0098453F">
        <w:rPr>
          <w:rFonts w:ascii="Arial Narrow" w:hAnsi="Arial Narrow" w:cs="Arial"/>
        </w:rPr>
        <w:t xml:space="preserve">iz sjedišta Zajednice </w:t>
      </w:r>
      <w:r w:rsidRPr="004C71FD">
        <w:rPr>
          <w:rFonts w:ascii="Arial Narrow" w:hAnsi="Arial Narrow" w:cs="Arial"/>
        </w:rPr>
        <w:t xml:space="preserve">za potrebe održavanja turističkih sajmova i prezentacija destinacije. </w:t>
      </w:r>
    </w:p>
    <w:p w:rsidR="00077680" w:rsidRPr="00F66023" w:rsidRDefault="00F66023" w:rsidP="0007768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Planirana sredstva: 5.000,00</w:t>
      </w:r>
    </w:p>
    <w:p w:rsidR="00077680" w:rsidRPr="004C71FD" w:rsidRDefault="00077680" w:rsidP="00077680">
      <w:pPr>
        <w:pStyle w:val="Odlomakpopisa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4C71FD">
        <w:rPr>
          <w:rFonts w:ascii="Arial Narrow" w:hAnsi="Arial Narrow" w:cs="Arial"/>
          <w:sz w:val="22"/>
          <w:szCs w:val="22"/>
        </w:rPr>
        <w:t>Ostali rashodi za administrativni marketing</w:t>
      </w:r>
    </w:p>
    <w:p w:rsidR="000061CA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Ovdje se planiraju ostali troškovi vezani uz rad Turističkog ureda i TIC-ara, održavanja i investicije, nabava dugotrajne imovine i sl.. </w:t>
      </w:r>
      <w:r>
        <w:rPr>
          <w:rFonts w:ascii="Arial Narrow" w:hAnsi="Arial Narrow" w:cs="Arial"/>
        </w:rPr>
        <w:t xml:space="preserve">U suradnji s Općinom Starigrad se razmatraju mogućnosti pronalaženja novih, </w:t>
      </w:r>
      <w:proofErr w:type="spellStart"/>
      <w:r>
        <w:rPr>
          <w:rFonts w:ascii="Arial Narrow" w:hAnsi="Arial Narrow" w:cs="Arial"/>
        </w:rPr>
        <w:t>adekvatnijih</w:t>
      </w:r>
      <w:proofErr w:type="spellEnd"/>
      <w:r>
        <w:rPr>
          <w:rFonts w:ascii="Arial Narrow" w:hAnsi="Arial Narrow" w:cs="Arial"/>
        </w:rPr>
        <w:t xml:space="preserve">  prostora za rad Zajednice</w:t>
      </w:r>
      <w:r w:rsidR="00AB168C">
        <w:rPr>
          <w:rFonts w:ascii="Arial Narrow" w:hAnsi="Arial Narrow" w:cs="Arial"/>
        </w:rPr>
        <w:t xml:space="preserve">. </w:t>
      </w:r>
      <w:r w:rsidR="000061CA">
        <w:rPr>
          <w:rFonts w:ascii="Arial Narrow" w:hAnsi="Arial Narrow" w:cs="Arial"/>
        </w:rPr>
        <w:t xml:space="preserve"> U planu je u budućnosti za rad TIC-a Seline koristiti prostor nekadašnje škole kojega Općina planira obnoviti a rad Turističkog ureda i TIC-a organizirati u sklopu </w:t>
      </w:r>
      <w:proofErr w:type="spellStart"/>
      <w:r w:rsidR="000061CA">
        <w:rPr>
          <w:rFonts w:ascii="Arial Narrow" w:hAnsi="Arial Narrow" w:cs="Arial"/>
        </w:rPr>
        <w:t>penjačkog</w:t>
      </w:r>
      <w:proofErr w:type="spellEnd"/>
      <w:r w:rsidR="000061CA">
        <w:rPr>
          <w:rFonts w:ascii="Arial Narrow" w:hAnsi="Arial Narrow" w:cs="Arial"/>
        </w:rPr>
        <w:t xml:space="preserve"> info centra izgradnja kojega je u planu Općine. Oba projekta se još nalaze u fazi izrade projektne dokumentacije i ishođenja potrebnih dozvola. Rad TIC-a Tribanj je od prošle godine organiziran u prostoru obnovljene župne kuće.</w:t>
      </w:r>
    </w:p>
    <w:p w:rsidR="00077680" w:rsidRPr="00F66023" w:rsidRDefault="00077680" w:rsidP="00077680">
      <w:pPr>
        <w:rPr>
          <w:rFonts w:ascii="Arial Narrow" w:hAnsi="Arial Narrow" w:cs="Arial"/>
        </w:rPr>
      </w:pPr>
      <w:r w:rsidRPr="00F66023">
        <w:rPr>
          <w:rFonts w:ascii="Arial Narrow" w:hAnsi="Arial Narrow" w:cs="Arial"/>
        </w:rPr>
        <w:t>Planirana sredstva:</w:t>
      </w:r>
      <w:r w:rsidR="00F66023">
        <w:rPr>
          <w:rFonts w:ascii="Arial Narrow" w:hAnsi="Arial Narrow" w:cs="Arial"/>
        </w:rPr>
        <w:t xml:space="preserve"> 2</w:t>
      </w:r>
      <w:r w:rsidR="00803D9E">
        <w:rPr>
          <w:rFonts w:ascii="Arial Narrow" w:hAnsi="Arial Narrow" w:cs="Arial"/>
        </w:rPr>
        <w:t>6</w:t>
      </w:r>
      <w:r w:rsidR="00F66023">
        <w:rPr>
          <w:rFonts w:ascii="Arial Narrow" w:hAnsi="Arial Narrow" w:cs="Arial"/>
        </w:rPr>
        <w:t>.000,00</w:t>
      </w:r>
    </w:p>
    <w:p w:rsidR="00077680" w:rsidRPr="004C71FD" w:rsidRDefault="00077680" w:rsidP="00077680">
      <w:pPr>
        <w:rPr>
          <w:rFonts w:ascii="Arial Narrow" w:hAnsi="Arial Narrow" w:cs="Arial"/>
          <w:u w:val="single"/>
        </w:rPr>
      </w:pPr>
      <w:r w:rsidRPr="004C71FD">
        <w:rPr>
          <w:rFonts w:ascii="Arial Narrow" w:hAnsi="Arial Narrow" w:cs="Arial"/>
        </w:rPr>
        <w:t xml:space="preserve"> </w:t>
      </w:r>
      <w:r w:rsidRPr="004C71FD">
        <w:rPr>
          <w:rFonts w:ascii="Arial Narrow" w:hAnsi="Arial Narrow" w:cs="Arial"/>
          <w:u w:val="single"/>
        </w:rPr>
        <w:t>Rashodi za rad tijela Zajednice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Rashodi za rad tijela Turističke zajednice podrazumijeva naknade, materijalne i ostale eventualne izdatke za rad tijela Zajednice. 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Sukladno propisima, u 201</w:t>
      </w:r>
      <w:r w:rsidR="000061CA">
        <w:rPr>
          <w:rFonts w:ascii="Arial Narrow" w:hAnsi="Arial Narrow" w:cs="Arial"/>
        </w:rPr>
        <w:t>9</w:t>
      </w:r>
      <w:r w:rsidRPr="004C71FD">
        <w:rPr>
          <w:rFonts w:ascii="Arial Narrow" w:hAnsi="Arial Narrow" w:cs="Arial"/>
        </w:rPr>
        <w:t xml:space="preserve">.g. će se održati </w:t>
      </w:r>
      <w:r>
        <w:rPr>
          <w:rFonts w:ascii="Arial Narrow" w:hAnsi="Arial Narrow" w:cs="Arial"/>
        </w:rPr>
        <w:t xml:space="preserve"> </w:t>
      </w:r>
      <w:r w:rsidRPr="004C71FD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 xml:space="preserve"> redovne </w:t>
      </w:r>
      <w:r w:rsidRPr="004C71FD">
        <w:rPr>
          <w:rFonts w:ascii="Arial Narrow" w:hAnsi="Arial Narrow" w:cs="Arial"/>
        </w:rPr>
        <w:t xml:space="preserve">sjednice Skupštine, najmanje 4 sjednice Turističkog vijeća te 2 </w:t>
      </w:r>
      <w:r>
        <w:rPr>
          <w:rFonts w:ascii="Arial Narrow" w:hAnsi="Arial Narrow" w:cs="Arial"/>
        </w:rPr>
        <w:t xml:space="preserve">redovne </w:t>
      </w:r>
      <w:r w:rsidRPr="004C71FD">
        <w:rPr>
          <w:rFonts w:ascii="Arial Narrow" w:hAnsi="Arial Narrow" w:cs="Arial"/>
        </w:rPr>
        <w:t>sjednice Nadzornog odbora.</w:t>
      </w:r>
    </w:p>
    <w:p w:rsidR="00F66023" w:rsidRPr="00F66023" w:rsidRDefault="00077680" w:rsidP="00077680">
      <w:pPr>
        <w:rPr>
          <w:rFonts w:ascii="Arial Narrow" w:hAnsi="Arial Narrow" w:cs="Arial"/>
        </w:rPr>
      </w:pPr>
      <w:r w:rsidRPr="00F66023">
        <w:rPr>
          <w:rFonts w:ascii="Arial Narrow" w:hAnsi="Arial Narrow" w:cs="Arial"/>
        </w:rPr>
        <w:t xml:space="preserve">Planirana sredstva: </w:t>
      </w:r>
    </w:p>
    <w:p w:rsidR="00077680" w:rsidRPr="004C71FD" w:rsidRDefault="00077680" w:rsidP="00077680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ADMINISTRATIVNI RASHODI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237"/>
        <w:gridCol w:w="2374"/>
      </w:tblGrid>
      <w:tr w:rsidR="00077680" w:rsidRPr="00F66023" w:rsidTr="004236B5">
        <w:trPr>
          <w:trHeight w:val="224"/>
        </w:trPr>
        <w:tc>
          <w:tcPr>
            <w:tcW w:w="675" w:type="dxa"/>
          </w:tcPr>
          <w:p w:rsidR="00077680" w:rsidRPr="00F66023" w:rsidRDefault="00077680" w:rsidP="004236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RB</w:t>
            </w:r>
          </w:p>
        </w:tc>
        <w:tc>
          <w:tcPr>
            <w:tcW w:w="6237" w:type="dxa"/>
          </w:tcPr>
          <w:p w:rsidR="00077680" w:rsidRPr="00F66023" w:rsidRDefault="00077680" w:rsidP="004236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OPIS</w:t>
            </w:r>
          </w:p>
        </w:tc>
        <w:tc>
          <w:tcPr>
            <w:tcW w:w="2374" w:type="dxa"/>
          </w:tcPr>
          <w:p w:rsidR="00077680" w:rsidRPr="00F66023" w:rsidRDefault="00077680" w:rsidP="004236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IZNOS</w:t>
            </w:r>
          </w:p>
        </w:tc>
      </w:tr>
      <w:tr w:rsidR="00077680" w:rsidRPr="00F66023" w:rsidTr="004236B5">
        <w:trPr>
          <w:trHeight w:val="294"/>
        </w:trPr>
        <w:tc>
          <w:tcPr>
            <w:tcW w:w="675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Rashodi za radnike</w:t>
            </w:r>
          </w:p>
        </w:tc>
        <w:tc>
          <w:tcPr>
            <w:tcW w:w="2374" w:type="dxa"/>
          </w:tcPr>
          <w:p w:rsidR="00077680" w:rsidRPr="00F66023" w:rsidRDefault="006C31DC" w:rsidP="00F6602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49</w:t>
            </w:r>
            <w:r w:rsidR="00F66023" w:rsidRPr="00F66023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077680"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077680" w:rsidRPr="00F66023" w:rsidTr="004236B5">
        <w:tc>
          <w:tcPr>
            <w:tcW w:w="675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Rashodi TU i TIC-ara</w:t>
            </w:r>
          </w:p>
        </w:tc>
        <w:tc>
          <w:tcPr>
            <w:tcW w:w="2374" w:type="dxa"/>
          </w:tcPr>
          <w:p w:rsidR="00077680" w:rsidRPr="00F66023" w:rsidRDefault="00077680" w:rsidP="00F6602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F66023" w:rsidRPr="00F66023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7007AA" w:rsidRPr="00F66023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077680" w:rsidRPr="00F66023" w:rsidTr="004236B5">
        <w:tc>
          <w:tcPr>
            <w:tcW w:w="675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Rashodi za tijela TZ</w:t>
            </w:r>
          </w:p>
        </w:tc>
        <w:tc>
          <w:tcPr>
            <w:tcW w:w="2374" w:type="dxa"/>
          </w:tcPr>
          <w:p w:rsidR="00077680" w:rsidRPr="00F66023" w:rsidRDefault="00AB168C" w:rsidP="004236B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15</w:t>
            </w:r>
            <w:r w:rsidR="00077680"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  <w:tr w:rsidR="00077680" w:rsidRPr="00F66023" w:rsidTr="004236B5">
        <w:tc>
          <w:tcPr>
            <w:tcW w:w="675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077680" w:rsidRPr="00F66023" w:rsidRDefault="00077680" w:rsidP="004236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6023">
              <w:rPr>
                <w:rFonts w:ascii="Arial Narrow" w:hAnsi="Arial Narrow" w:cs="Arial"/>
                <w:sz w:val="20"/>
                <w:szCs w:val="20"/>
              </w:rPr>
              <w:t>UKUPNO</w:t>
            </w:r>
          </w:p>
        </w:tc>
        <w:tc>
          <w:tcPr>
            <w:tcW w:w="2374" w:type="dxa"/>
          </w:tcPr>
          <w:p w:rsidR="00077680" w:rsidRPr="00F66023" w:rsidRDefault="006C31DC" w:rsidP="004236B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64</w:t>
            </w:r>
            <w:r w:rsidR="00F66023" w:rsidRPr="00F66023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077680" w:rsidRPr="00F66023">
              <w:rPr>
                <w:rFonts w:ascii="Arial Narrow" w:hAnsi="Arial Narrow" w:cs="Arial"/>
                <w:sz w:val="20"/>
                <w:szCs w:val="20"/>
              </w:rPr>
              <w:t>.000,00</w:t>
            </w:r>
          </w:p>
        </w:tc>
      </w:tr>
    </w:tbl>
    <w:p w:rsidR="00077680" w:rsidRPr="004C71FD" w:rsidRDefault="00077680" w:rsidP="00077680">
      <w:pPr>
        <w:rPr>
          <w:rFonts w:ascii="Arial Narrow" w:hAnsi="Arial Narrow"/>
        </w:rPr>
      </w:pPr>
    </w:p>
    <w:p w:rsidR="00077680" w:rsidRPr="000061CA" w:rsidRDefault="007007AA" w:rsidP="00077680">
      <w:pPr>
        <w:pStyle w:val="Bezproreda"/>
        <w:rPr>
          <w:rFonts w:ascii="Arial Narrow" w:hAnsi="Arial Narrow"/>
          <w:color w:val="00B050"/>
        </w:rPr>
      </w:pPr>
      <w:r>
        <w:rPr>
          <w:rFonts w:ascii="Arial Narrow" w:hAnsi="Arial Narrow"/>
        </w:rPr>
        <w:t xml:space="preserve">PLANIRANA SREDSTVA UKUPNO: </w:t>
      </w:r>
      <w:r w:rsidR="006C31DC">
        <w:rPr>
          <w:rFonts w:ascii="Arial Narrow" w:hAnsi="Arial Narrow"/>
        </w:rPr>
        <w:t>645.000,00</w:t>
      </w:r>
    </w:p>
    <w:p w:rsidR="00077680" w:rsidRPr="00502E14" w:rsidRDefault="00077680" w:rsidP="00077680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Turističko vijeće, direktor TU;</w:t>
      </w:r>
    </w:p>
    <w:p w:rsidR="00077680" w:rsidRDefault="00C85745" w:rsidP="00077680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ROK: do kraja 201</w:t>
      </w:r>
      <w:r w:rsidR="000061CA">
        <w:rPr>
          <w:rFonts w:ascii="Arial Narrow" w:hAnsi="Arial Narrow"/>
        </w:rPr>
        <w:t>9</w:t>
      </w:r>
      <w:r w:rsidR="00077680" w:rsidRPr="00502E14">
        <w:rPr>
          <w:rFonts w:ascii="Arial Narrow" w:hAnsi="Arial Narrow"/>
        </w:rPr>
        <w:t>.</w:t>
      </w:r>
    </w:p>
    <w:p w:rsidR="00F66023" w:rsidRDefault="00F66023" w:rsidP="00077680">
      <w:pPr>
        <w:pStyle w:val="Bezproreda"/>
        <w:rPr>
          <w:rFonts w:ascii="Arial Narrow" w:hAnsi="Arial Narrow"/>
        </w:rPr>
      </w:pPr>
    </w:p>
    <w:p w:rsidR="00F66023" w:rsidRDefault="00F66023" w:rsidP="00077680">
      <w:pPr>
        <w:pStyle w:val="Bezproreda"/>
        <w:rPr>
          <w:rFonts w:ascii="Arial Narrow" w:hAnsi="Arial Narrow"/>
        </w:rPr>
      </w:pPr>
    </w:p>
    <w:p w:rsidR="007E252B" w:rsidRPr="004C71FD" w:rsidRDefault="007E252B" w:rsidP="007E252B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2.</w:t>
      </w:r>
      <w:r w:rsidRPr="004C71FD">
        <w:rPr>
          <w:rFonts w:ascii="Arial Narrow" w:hAnsi="Arial Narrow" w:cs="Arial"/>
          <w:b/>
          <w:bCs/>
          <w:u w:val="single"/>
        </w:rPr>
        <w:t xml:space="preserve">  DIZAJN VRIJEDNOSTI</w:t>
      </w:r>
    </w:p>
    <w:p w:rsidR="007E252B" w:rsidRPr="004C71FD" w:rsidRDefault="007E252B" w:rsidP="007E252B">
      <w:pPr>
        <w:pStyle w:val="Bezproreda"/>
      </w:pPr>
    </w:p>
    <w:p w:rsidR="007E252B" w:rsidRPr="004C71FD" w:rsidRDefault="007E252B" w:rsidP="007E252B">
      <w:pPr>
        <w:spacing w:after="0" w:line="240" w:lineRule="auto"/>
        <w:ind w:left="72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2.1. </w:t>
      </w:r>
      <w:r w:rsidRPr="004C71FD">
        <w:rPr>
          <w:rFonts w:ascii="Arial Narrow" w:hAnsi="Arial Narrow" w:cs="Arial"/>
          <w:b/>
          <w:bCs/>
        </w:rPr>
        <w:t>POTICANJE I SUDJELOVANJE U UREĐENJU OPĆINE</w:t>
      </w:r>
    </w:p>
    <w:p w:rsidR="007E252B" w:rsidRPr="004C71FD" w:rsidRDefault="007E252B" w:rsidP="007E252B">
      <w:pPr>
        <w:rPr>
          <w:rFonts w:ascii="Arial Narrow" w:hAnsi="Arial Narrow" w:cs="Arial"/>
          <w:b/>
          <w:bCs/>
        </w:rPr>
      </w:pP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Poticanje i sudjelovanje Zajednice u uređenju Općine vrši se prvenstveno kroz zajednički program korištenja 30% pripadajućeg dijela naplaćene boravišne pristojbe koji je Zajednica sukladno Zakonu o turističkim zajednicama i promicanju hrvatskog turizma(NN 152/09) dužna doznačiti u proračun Općine a koji je planiran u iznosu od </w:t>
      </w:r>
      <w:r w:rsidR="00E233D2" w:rsidRPr="00E233D2">
        <w:rPr>
          <w:rFonts w:ascii="Arial Narrow" w:hAnsi="Arial Narrow" w:cs="Arial"/>
        </w:rPr>
        <w:t>57</w:t>
      </w:r>
      <w:r w:rsidR="009714D2" w:rsidRPr="00E233D2">
        <w:rPr>
          <w:rFonts w:ascii="Arial Narrow" w:hAnsi="Arial Narrow" w:cs="Arial"/>
        </w:rPr>
        <w:t>0</w:t>
      </w:r>
      <w:r w:rsidRPr="00E233D2">
        <w:rPr>
          <w:rFonts w:ascii="Arial Narrow" w:hAnsi="Arial Narrow" w:cs="Arial"/>
        </w:rPr>
        <w:t>.000,00kn</w:t>
      </w:r>
      <w:r w:rsidRPr="004C71FD">
        <w:rPr>
          <w:rFonts w:ascii="Arial Narrow" w:hAnsi="Arial Narrow" w:cs="Arial"/>
        </w:rPr>
        <w:t>. Navedena sredstva namijenjena su isključivo za poboljšanje uvjeta za boravak turista i planiraju se u sklopu stavke Transfer sredstava u proračun Općine Starigrad.</w:t>
      </w:r>
    </w:p>
    <w:p w:rsidR="007E252B" w:rsidRDefault="007E252B" w:rsidP="007E252B">
      <w:pPr>
        <w:rPr>
          <w:rFonts w:ascii="Arial Narrow" w:hAnsi="Arial Narrow"/>
        </w:rPr>
      </w:pPr>
      <w:r w:rsidRPr="004C71FD">
        <w:rPr>
          <w:rFonts w:ascii="Arial Narrow" w:hAnsi="Arial Narrow" w:cs="Arial"/>
        </w:rPr>
        <w:lastRenderedPageBreak/>
        <w:t>I dalje se planira poticati usmjeravanje navedenih sredstava najvećim dijelom u infrastrukturu, posebice plaže, trgove i projekt stvaranja infrastrukture za daljnji razvoj aktivnog odmora. Uz to, potrebno je poticati daljnje poboljšanje komunalnog reda te suradnju u oblikovanju i provođenju projekata Zajednice od interesa za razvoj turizma na području Općine</w:t>
      </w:r>
      <w:r w:rsidRPr="004C71FD">
        <w:rPr>
          <w:rFonts w:ascii="Arial Narrow" w:hAnsi="Arial Narrow"/>
        </w:rPr>
        <w:t>.</w:t>
      </w:r>
    </w:p>
    <w:p w:rsidR="007E252B" w:rsidRDefault="007E252B" w:rsidP="007E252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Potreba uređenja plaža jedan je od </w:t>
      </w:r>
      <w:proofErr w:type="spellStart"/>
      <w:r>
        <w:rPr>
          <w:rFonts w:ascii="Arial Narrow" w:hAnsi="Arial Narrow"/>
        </w:rPr>
        <w:t>najbitnijih</w:t>
      </w:r>
      <w:proofErr w:type="spellEnd"/>
      <w:r>
        <w:rPr>
          <w:rFonts w:ascii="Arial Narrow" w:hAnsi="Arial Narrow"/>
        </w:rPr>
        <w:t xml:space="preserve"> uvjeta u segmentu turističke infrastrukture i jedan od najvećih nedostataka na području Općine. Stoga se dovršetak uređenja plaže Jaz od strane Općine Starigrad smatra jednim od visokih prioriteta. Također je za istaknuti potrebu uređenja trgova u </w:t>
      </w:r>
      <w:proofErr w:type="spellStart"/>
      <w:r>
        <w:rPr>
          <w:rFonts w:ascii="Arial Narrow" w:hAnsi="Arial Narrow"/>
        </w:rPr>
        <w:t>Starigradu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Selinama</w:t>
      </w:r>
      <w:proofErr w:type="spellEnd"/>
      <w:r>
        <w:rPr>
          <w:rFonts w:ascii="Arial Narrow" w:hAnsi="Arial Narrow"/>
        </w:rPr>
        <w:t xml:space="preserve"> te središnjeg obalnog pojasa u centru </w:t>
      </w:r>
      <w:proofErr w:type="spellStart"/>
      <w:r>
        <w:rPr>
          <w:rFonts w:ascii="Arial Narrow" w:hAnsi="Arial Narrow"/>
        </w:rPr>
        <w:t>Starigrada</w:t>
      </w:r>
      <w:proofErr w:type="spellEnd"/>
      <w:r>
        <w:rPr>
          <w:rFonts w:ascii="Arial Narrow" w:hAnsi="Arial Narrow"/>
        </w:rPr>
        <w:t>.</w:t>
      </w:r>
    </w:p>
    <w:p w:rsidR="007E252B" w:rsidRDefault="007E252B" w:rsidP="007E252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 komunalnom segmentu ističe se potreba kvalitetnijeg hortikulturnog uređenja i održavanja javnih površina, unapređenja funkcije i uređenosti autobusnih ugibališta u </w:t>
      </w:r>
      <w:proofErr w:type="spellStart"/>
      <w:r>
        <w:rPr>
          <w:rFonts w:ascii="Arial Narrow" w:hAnsi="Arial Narrow"/>
        </w:rPr>
        <w:t>Starigradu</w:t>
      </w:r>
      <w:proofErr w:type="spellEnd"/>
      <w:r>
        <w:rPr>
          <w:rFonts w:ascii="Arial Narrow" w:hAnsi="Arial Narrow"/>
        </w:rPr>
        <w:t xml:space="preserve"> te rješavanja prometne situacije na području </w:t>
      </w:r>
      <w:proofErr w:type="spellStart"/>
      <w:r>
        <w:rPr>
          <w:rFonts w:ascii="Arial Narrow" w:hAnsi="Arial Narrow"/>
        </w:rPr>
        <w:t>Bikarije</w:t>
      </w:r>
      <w:proofErr w:type="spellEnd"/>
      <w:r>
        <w:rPr>
          <w:rFonts w:ascii="Arial Narrow" w:hAnsi="Arial Narrow"/>
        </w:rPr>
        <w:t xml:space="preserve"> i ulice </w:t>
      </w:r>
      <w:proofErr w:type="spellStart"/>
      <w:r>
        <w:rPr>
          <w:rFonts w:ascii="Arial Narrow" w:hAnsi="Arial Narrow"/>
        </w:rPr>
        <w:t>Sv.Jurja</w:t>
      </w:r>
      <w:proofErr w:type="spellEnd"/>
      <w:r>
        <w:rPr>
          <w:rFonts w:ascii="Arial Narrow" w:hAnsi="Arial Narrow"/>
        </w:rPr>
        <w:t>. Radi se o glavnoj i najfrekventnijoj šetnici  te mjesnom trgu koji je opremljen ljetnom pozornicom i gdje se održavaju gotovo sva događanja te bi u cijelosti trebao biti oslobođen prometa.</w:t>
      </w:r>
    </w:p>
    <w:p w:rsidR="007E252B" w:rsidRPr="0081421F" w:rsidRDefault="00913B56" w:rsidP="0081421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Navedene aktivnosti su istovjetne prošlogodišnjem planu jer se i dalje nalaze u fokusu prioriteta te će </w:t>
      </w:r>
      <w:r w:rsidR="007E252B">
        <w:rPr>
          <w:rFonts w:ascii="Arial Narrow" w:hAnsi="Arial Narrow"/>
        </w:rPr>
        <w:t xml:space="preserve">Zajednica </w:t>
      </w:r>
      <w:r>
        <w:rPr>
          <w:rFonts w:ascii="Arial Narrow" w:hAnsi="Arial Narrow"/>
        </w:rPr>
        <w:t xml:space="preserve">nastaviti usmjeravati </w:t>
      </w:r>
      <w:r w:rsidR="007E252B">
        <w:rPr>
          <w:rFonts w:ascii="Arial Narrow" w:hAnsi="Arial Narrow"/>
        </w:rPr>
        <w:t>inicijative i prijedloge korištenja pripadajućeg dijela sredstava BP-e upravo u rj</w:t>
      </w:r>
      <w:r w:rsidR="0081421F">
        <w:rPr>
          <w:rFonts w:ascii="Arial Narrow" w:hAnsi="Arial Narrow"/>
        </w:rPr>
        <w:t>ešavanje navedenih nedostataka.</w:t>
      </w:r>
      <w:r>
        <w:rPr>
          <w:rFonts w:ascii="Arial Narrow" w:hAnsi="Arial Narrow"/>
        </w:rPr>
        <w:t xml:space="preserve">  Ovdje se ne navodi posebno nužnost što skorije izgradnje sustava odvodnje(kanalizacije) i unapređenja sustava opskrbe vodom i strujom što se svrstava u velike komunalne infrastrukturne projekte za što Općina koristi druge izvore financiranja.</w:t>
      </w:r>
    </w:p>
    <w:p w:rsidR="007E252B" w:rsidRPr="004C71FD" w:rsidRDefault="007E252B" w:rsidP="007E252B">
      <w:pPr>
        <w:spacing w:after="0" w:line="240" w:lineRule="auto"/>
        <w:rPr>
          <w:rFonts w:ascii="Arial Narrow" w:hAnsi="Arial Narrow" w:cs="Arial"/>
          <w:u w:val="single"/>
        </w:rPr>
      </w:pPr>
      <w:r w:rsidRPr="004C71FD">
        <w:rPr>
          <w:rFonts w:ascii="Arial Narrow" w:hAnsi="Arial Narrow" w:cs="Arial"/>
          <w:u w:val="single"/>
        </w:rPr>
        <w:t xml:space="preserve">Projekt </w:t>
      </w:r>
      <w:r w:rsidRPr="004C71FD">
        <w:rPr>
          <w:rFonts w:ascii="Arial Narrow" w:hAnsi="Arial Narrow" w:cs="Arial"/>
          <w:i/>
          <w:iCs/>
          <w:u w:val="single"/>
        </w:rPr>
        <w:t>Volim Hrvatsku</w:t>
      </w:r>
    </w:p>
    <w:p w:rsidR="007E252B" w:rsidRPr="004C71FD" w:rsidRDefault="007E252B" w:rsidP="007E252B">
      <w:pPr>
        <w:pStyle w:val="Bezproreda"/>
      </w:pP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Projekt </w:t>
      </w:r>
      <w:r>
        <w:rPr>
          <w:rFonts w:ascii="Arial Narrow" w:hAnsi="Arial Narrow" w:cs="Arial"/>
        </w:rPr>
        <w:t xml:space="preserve"> </w:t>
      </w:r>
      <w:r w:rsidRPr="004C71FD">
        <w:rPr>
          <w:rFonts w:ascii="Arial Narrow" w:hAnsi="Arial Narrow" w:cs="Arial"/>
        </w:rPr>
        <w:t>Volim Hrvatsku je projekt HTZ-e koji se provodi na svim razinama sustava TZ-a. Na razini naše Zajednice planira se izvođenje slijedećih aktivnosti:</w:t>
      </w:r>
    </w:p>
    <w:p w:rsidR="00566CA5" w:rsidRDefault="007E252B" w:rsidP="007E252B">
      <w:pPr>
        <w:rPr>
          <w:rFonts w:ascii="Arial Narrow" w:hAnsi="Arial Narrow" w:cs="Arial"/>
        </w:rPr>
      </w:pPr>
      <w:r w:rsidRPr="003600FF">
        <w:rPr>
          <w:rFonts w:ascii="Arial Narrow" w:hAnsi="Arial Narrow" w:cs="Arial"/>
        </w:rPr>
        <w:t>a) edukativne akcije</w:t>
      </w:r>
      <w:r w:rsidR="00913B56">
        <w:rPr>
          <w:rFonts w:ascii="Arial Narrow" w:hAnsi="Arial Narrow" w:cs="Arial"/>
        </w:rPr>
        <w:t>, prvenstveno u</w:t>
      </w:r>
      <w:r w:rsidRPr="003600FF">
        <w:rPr>
          <w:rFonts w:ascii="Arial Narrow" w:hAnsi="Arial Narrow" w:cs="Arial"/>
        </w:rPr>
        <w:t xml:space="preserve"> suradnji sa O.Š.S</w:t>
      </w:r>
      <w:r w:rsidR="00913B56">
        <w:rPr>
          <w:rFonts w:ascii="Arial Narrow" w:hAnsi="Arial Narrow" w:cs="Arial"/>
        </w:rPr>
        <w:t>tarigrad i JU NP Paklenica te drugim subjektima sukladno mogućnostima. Cilj je razvijati svijest o važnosti očuvanja okoliša kod djece i odraslih te važnosti očuvanja vlastitog kulturnog identiteta kroz njegovanje tradicije i običaja, educirati o načinima ispravne turističke val</w:t>
      </w:r>
      <w:r w:rsidR="00566CA5">
        <w:rPr>
          <w:rFonts w:ascii="Arial Narrow" w:hAnsi="Arial Narrow" w:cs="Arial"/>
        </w:rPr>
        <w:t xml:space="preserve">orizacije prirodnih potencijala i sl.. </w:t>
      </w:r>
    </w:p>
    <w:p w:rsidR="00566CA5" w:rsidRDefault="00566CA5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b) ekološke akcije, prvenstveno u suradnji sa Komunalnim pod</w:t>
      </w:r>
      <w:r w:rsidR="00210120">
        <w:rPr>
          <w:rFonts w:ascii="Arial Narrow" w:hAnsi="Arial Narrow" w:cs="Arial"/>
        </w:rPr>
        <w:t>u</w:t>
      </w:r>
      <w:r>
        <w:rPr>
          <w:rFonts w:ascii="Arial Narrow" w:hAnsi="Arial Narrow" w:cs="Arial"/>
        </w:rPr>
        <w:t xml:space="preserve">zećem </w:t>
      </w:r>
      <w:proofErr w:type="spellStart"/>
      <w:r>
        <w:rPr>
          <w:rFonts w:ascii="Arial Narrow" w:hAnsi="Arial Narrow" w:cs="Arial"/>
        </w:rPr>
        <w:t>Argyruntum</w:t>
      </w:r>
      <w:proofErr w:type="spellEnd"/>
      <w:r>
        <w:rPr>
          <w:rFonts w:ascii="Arial Narrow" w:hAnsi="Arial Narrow" w:cs="Arial"/>
        </w:rPr>
        <w:t xml:space="preserve"> i drugim interesnim subjektima sukladno mogućnostima. Cilj je razvijati svijest o potrebi sudjelovanja svih članova lokalne zajednice u očuvanju vlastitog okoliša, educirati o načinima pravilnog korištenja prostora kao temeljnog životnog i turističkog resursa, unaprijediti stanje na terenu </w:t>
      </w:r>
    </w:p>
    <w:p w:rsidR="00913B56" w:rsidRDefault="00566CA5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c) </w:t>
      </w:r>
      <w:r w:rsidR="00913B5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aktivnosti održavanja i unapređenja formiranih turističkih proizvoda na terenu(biciklističke i pješačke staze, poučne staze, baština i </w:t>
      </w:r>
      <w:proofErr w:type="spellStart"/>
      <w:r>
        <w:rPr>
          <w:rFonts w:ascii="Arial Narrow" w:hAnsi="Arial Narrow" w:cs="Arial"/>
        </w:rPr>
        <w:t>dr</w:t>
      </w:r>
      <w:proofErr w:type="spellEnd"/>
      <w:r>
        <w:rPr>
          <w:rFonts w:ascii="Arial Narrow" w:hAnsi="Arial Narrow" w:cs="Arial"/>
        </w:rPr>
        <w:t>.)</w:t>
      </w:r>
    </w:p>
    <w:p w:rsidR="00566CA5" w:rsidRDefault="00566CA5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d) ostale aktivnosti u svrhu </w:t>
      </w:r>
      <w:r w:rsidR="00453B55">
        <w:rPr>
          <w:rFonts w:ascii="Arial Narrow" w:hAnsi="Arial Narrow" w:cs="Arial"/>
        </w:rPr>
        <w:t>unapređenja uvjeta boravka turista sukladno zadaćama i mogućnostima</w:t>
      </w:r>
    </w:p>
    <w:p w:rsidR="002B12D8" w:rsidRPr="00990159" w:rsidRDefault="002B12D8" w:rsidP="007E252B">
      <w:pPr>
        <w:pStyle w:val="Bezproreda"/>
        <w:rPr>
          <w:rFonts w:ascii="Arial Narrow" w:hAnsi="Arial Narrow"/>
        </w:rPr>
      </w:pPr>
    </w:p>
    <w:p w:rsidR="007E252B" w:rsidRPr="00453B55" w:rsidRDefault="007E252B" w:rsidP="007E252B">
      <w:pPr>
        <w:pStyle w:val="Bezproreda"/>
        <w:rPr>
          <w:rFonts w:ascii="Arial Narrow" w:hAnsi="Arial Narrow"/>
          <w:color w:val="00B050"/>
        </w:rPr>
      </w:pPr>
      <w:r w:rsidRPr="002B12D8">
        <w:rPr>
          <w:rFonts w:ascii="Arial Narrow" w:hAnsi="Arial Narrow"/>
        </w:rPr>
        <w:t xml:space="preserve">PLANIRANA SREDSTVA: </w:t>
      </w:r>
      <w:r w:rsidR="006C31DC">
        <w:rPr>
          <w:rFonts w:ascii="Arial Narrow" w:hAnsi="Arial Narrow"/>
        </w:rPr>
        <w:t>70.000,00</w:t>
      </w:r>
    </w:p>
    <w:p w:rsidR="007E252B" w:rsidRPr="00EC6A30" w:rsidRDefault="007E252B" w:rsidP="007E252B">
      <w:pPr>
        <w:pStyle w:val="Bezproreda"/>
        <w:rPr>
          <w:rFonts w:ascii="Arial Narrow" w:hAnsi="Arial Narrow"/>
        </w:rPr>
      </w:pPr>
      <w:r w:rsidRPr="00EC6A30">
        <w:rPr>
          <w:rFonts w:ascii="Arial Narrow" w:hAnsi="Arial Narrow"/>
        </w:rPr>
        <w:t>NOSIOC: TZO Starigrad</w:t>
      </w:r>
    </w:p>
    <w:p w:rsidR="007E252B" w:rsidRDefault="007E252B" w:rsidP="007E252B">
      <w:pPr>
        <w:pStyle w:val="Bezproreda"/>
        <w:rPr>
          <w:rFonts w:ascii="Arial Narrow" w:hAnsi="Arial Narrow"/>
        </w:rPr>
      </w:pPr>
      <w:r w:rsidRPr="00EC6A30">
        <w:rPr>
          <w:rFonts w:ascii="Arial Narrow" w:hAnsi="Arial Narrow"/>
        </w:rPr>
        <w:t xml:space="preserve">ROK: </w:t>
      </w:r>
      <w:r w:rsidR="00453B55">
        <w:rPr>
          <w:rFonts w:ascii="Arial Narrow" w:hAnsi="Arial Narrow"/>
        </w:rPr>
        <w:t>do kraja</w:t>
      </w:r>
      <w:r w:rsidR="00C85745">
        <w:rPr>
          <w:rFonts w:ascii="Arial Narrow" w:hAnsi="Arial Narrow"/>
        </w:rPr>
        <w:t xml:space="preserve"> 201</w:t>
      </w:r>
      <w:r w:rsidR="00453B55">
        <w:rPr>
          <w:rFonts w:ascii="Arial Narrow" w:hAnsi="Arial Narrow"/>
        </w:rPr>
        <w:t>9</w:t>
      </w:r>
      <w:r w:rsidRPr="00EC6A30">
        <w:rPr>
          <w:rFonts w:ascii="Arial Narrow" w:hAnsi="Arial Narrow"/>
        </w:rPr>
        <w:t>.</w:t>
      </w:r>
    </w:p>
    <w:p w:rsidR="00453B55" w:rsidRDefault="00453B55" w:rsidP="007E252B">
      <w:pPr>
        <w:pStyle w:val="Bezproreda"/>
        <w:rPr>
          <w:rFonts w:ascii="Arial Narrow" w:hAnsi="Arial Narrow"/>
        </w:rPr>
      </w:pPr>
    </w:p>
    <w:p w:rsidR="00453B55" w:rsidRDefault="00453B55" w:rsidP="007E252B">
      <w:pPr>
        <w:pStyle w:val="Bezproreda"/>
        <w:rPr>
          <w:rFonts w:ascii="Arial Narrow" w:hAnsi="Arial Narrow"/>
        </w:rPr>
      </w:pPr>
    </w:p>
    <w:p w:rsidR="007E252B" w:rsidRPr="004C71FD" w:rsidRDefault="007E252B" w:rsidP="007E252B">
      <w:pPr>
        <w:spacing w:after="0" w:line="240" w:lineRule="auto"/>
        <w:ind w:left="36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2.2. </w:t>
      </w:r>
      <w:r w:rsidRPr="004C71FD">
        <w:rPr>
          <w:rFonts w:ascii="Arial Narrow" w:hAnsi="Arial Narrow" w:cs="Arial"/>
          <w:b/>
          <w:bCs/>
        </w:rPr>
        <w:t>MANIFESTACIJE</w:t>
      </w:r>
    </w:p>
    <w:p w:rsidR="007E252B" w:rsidRPr="004C71FD" w:rsidRDefault="007E252B" w:rsidP="007E252B">
      <w:pPr>
        <w:pStyle w:val="Bezproreda"/>
      </w:pPr>
    </w:p>
    <w:p w:rsidR="007E252B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Pod manifestacijama se u okviru zadaća Zajednice podrazumijeva poticanje, organiziranje i sudjelovanje u organizaciji kulturnih, zabavnih, sportskih, ekoloških i ostalih događanja na području Općine koja doprinose obogaćenju turističke ponude.</w:t>
      </w:r>
    </w:p>
    <w:p w:rsidR="004C689C" w:rsidRDefault="004C689C" w:rsidP="007E252B">
      <w:pPr>
        <w:rPr>
          <w:rFonts w:ascii="Arial Narrow" w:hAnsi="Arial Narrow" w:cs="Arial"/>
        </w:rPr>
      </w:pPr>
    </w:p>
    <w:p w:rsidR="004C689C" w:rsidRDefault="004C689C" w:rsidP="007E252B">
      <w:pPr>
        <w:rPr>
          <w:rFonts w:ascii="Arial Narrow" w:hAnsi="Arial Narrow" w:cs="Arial"/>
        </w:rPr>
      </w:pPr>
    </w:p>
    <w:p w:rsidR="00AD0580" w:rsidRDefault="00AD0580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ANALIZA STANJA</w:t>
      </w:r>
    </w:p>
    <w:p w:rsidR="00AF1830" w:rsidRDefault="00A11924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a) Vrsta programa</w:t>
      </w:r>
      <w:r w:rsidR="00830AC1">
        <w:rPr>
          <w:rFonts w:ascii="Arial Narrow" w:hAnsi="Arial Narrow" w:cs="Arial"/>
        </w:rPr>
        <w:t xml:space="preserve">  - </w:t>
      </w:r>
      <w:r w:rsidR="006C31DC">
        <w:rPr>
          <w:rFonts w:ascii="Arial Narrow" w:hAnsi="Arial Narrow" w:cs="Arial"/>
        </w:rPr>
        <w:t xml:space="preserve">Program manifestacija na području Zajednice trenutno obuhvaća 50-ak </w:t>
      </w:r>
      <w:r w:rsidR="004C689C">
        <w:rPr>
          <w:rFonts w:ascii="Arial Narrow" w:hAnsi="Arial Narrow" w:cs="Arial"/>
        </w:rPr>
        <w:t>raznovrsnih događanja</w:t>
      </w:r>
      <w:r w:rsidR="00AF1830">
        <w:rPr>
          <w:rFonts w:ascii="Arial Narrow" w:hAnsi="Arial Narrow" w:cs="Arial"/>
        </w:rPr>
        <w:t xml:space="preserve">. Od toga, </w:t>
      </w:r>
      <w:r w:rsidR="009503A3">
        <w:rPr>
          <w:rFonts w:ascii="Arial Narrow" w:hAnsi="Arial Narrow" w:cs="Arial"/>
        </w:rPr>
        <w:t xml:space="preserve"> </w:t>
      </w:r>
      <w:r w:rsidR="004C689C">
        <w:rPr>
          <w:rFonts w:ascii="Arial Narrow" w:hAnsi="Arial Narrow" w:cs="Arial"/>
        </w:rPr>
        <w:t xml:space="preserve">oko </w:t>
      </w:r>
      <w:r w:rsidR="009503A3">
        <w:rPr>
          <w:rFonts w:ascii="Arial Narrow" w:hAnsi="Arial Narrow" w:cs="Arial"/>
        </w:rPr>
        <w:t>20%</w:t>
      </w:r>
      <w:r w:rsidR="00AF1830">
        <w:rPr>
          <w:rFonts w:ascii="Arial Narrow" w:hAnsi="Arial Narrow" w:cs="Arial"/>
        </w:rPr>
        <w:t xml:space="preserve"> manifestacija se odvija izvan glavne turističke sezone,</w:t>
      </w:r>
      <w:r w:rsidR="009503A3">
        <w:rPr>
          <w:rFonts w:ascii="Arial Narrow" w:hAnsi="Arial Narrow" w:cs="Arial"/>
        </w:rPr>
        <w:t xml:space="preserve"> međunarodnog</w:t>
      </w:r>
      <w:r w:rsidR="00AF1830">
        <w:rPr>
          <w:rFonts w:ascii="Arial Narrow" w:hAnsi="Arial Narrow" w:cs="Arial"/>
        </w:rPr>
        <w:t xml:space="preserve"> su</w:t>
      </w:r>
      <w:r w:rsidR="009503A3">
        <w:rPr>
          <w:rFonts w:ascii="Arial Narrow" w:hAnsi="Arial Narrow" w:cs="Arial"/>
        </w:rPr>
        <w:t xml:space="preserve"> karaktera sa snagom dovođenja g</w:t>
      </w:r>
      <w:r w:rsidR="004C689C">
        <w:rPr>
          <w:rFonts w:ascii="Arial Narrow" w:hAnsi="Arial Narrow" w:cs="Arial"/>
        </w:rPr>
        <w:t>ostiju u destinaciju te</w:t>
      </w:r>
      <w:r w:rsidR="00AF1830">
        <w:rPr>
          <w:rFonts w:ascii="Arial Narrow" w:hAnsi="Arial Narrow" w:cs="Arial"/>
        </w:rPr>
        <w:t xml:space="preserve"> doprinose</w:t>
      </w:r>
      <w:r w:rsidR="009503A3">
        <w:rPr>
          <w:rFonts w:ascii="Arial Narrow" w:hAnsi="Arial Narrow" w:cs="Arial"/>
        </w:rPr>
        <w:t xml:space="preserve"> imidžu destinacije što i jesu najvažniji ciljevi</w:t>
      </w:r>
      <w:r w:rsidR="00AF1830">
        <w:rPr>
          <w:rFonts w:ascii="Arial Narrow" w:hAnsi="Arial Narrow" w:cs="Arial"/>
        </w:rPr>
        <w:t xml:space="preserve"> ove zadaće</w:t>
      </w:r>
      <w:r w:rsidR="00A3532F">
        <w:rPr>
          <w:rFonts w:ascii="Arial Narrow" w:hAnsi="Arial Narrow" w:cs="Arial"/>
        </w:rPr>
        <w:t>. Iste su u skladu sa regionalnom i nacionalnom strategijom razvoja turizma te ostvaruju potpore viših razina sustava</w:t>
      </w:r>
      <w:r w:rsidR="004C689C">
        <w:rPr>
          <w:rFonts w:ascii="Arial Narrow" w:hAnsi="Arial Narrow" w:cs="Arial"/>
        </w:rPr>
        <w:t xml:space="preserve">. </w:t>
      </w:r>
      <w:r w:rsidR="000C79FF">
        <w:rPr>
          <w:rFonts w:ascii="Arial Narrow" w:hAnsi="Arial Narrow" w:cs="Arial"/>
        </w:rPr>
        <w:t xml:space="preserve"> Sveukupno, program manifestacija obuhvaća razdoblje od 7 mjeseci(travanj-listopad) što izisku</w:t>
      </w:r>
      <w:r w:rsidR="004C689C">
        <w:rPr>
          <w:rFonts w:ascii="Arial Narrow" w:hAnsi="Arial Narrow" w:cs="Arial"/>
        </w:rPr>
        <w:t>je značajna sredstva i angažman.</w:t>
      </w:r>
    </w:p>
    <w:p w:rsidR="004C689C" w:rsidRDefault="004C689C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U razdoblju glavne, ljetne sezone održava se niz</w:t>
      </w:r>
      <w:r w:rsidR="00A3532F">
        <w:rPr>
          <w:rFonts w:ascii="Arial Narrow" w:hAnsi="Arial Narrow" w:cs="Arial"/>
        </w:rPr>
        <w:t xml:space="preserve">, „manjih“ </w:t>
      </w:r>
      <w:r w:rsidR="009503A3">
        <w:rPr>
          <w:rFonts w:ascii="Arial Narrow" w:hAnsi="Arial Narrow" w:cs="Arial"/>
        </w:rPr>
        <w:t xml:space="preserve"> događanja</w:t>
      </w:r>
      <w:r>
        <w:rPr>
          <w:rFonts w:ascii="Arial Narrow" w:hAnsi="Arial Narrow" w:cs="Arial"/>
        </w:rPr>
        <w:t xml:space="preserve"> kojima se</w:t>
      </w:r>
      <w:r w:rsidR="009503A3">
        <w:rPr>
          <w:rFonts w:ascii="Arial Narrow" w:hAnsi="Arial Narrow" w:cs="Arial"/>
        </w:rPr>
        <w:t xml:space="preserve"> doprinos</w:t>
      </w:r>
      <w:r>
        <w:rPr>
          <w:rFonts w:ascii="Arial Narrow" w:hAnsi="Arial Narrow" w:cs="Arial"/>
        </w:rPr>
        <w:t>i</w:t>
      </w:r>
      <w:r w:rsidR="009503A3">
        <w:rPr>
          <w:rFonts w:ascii="Arial Narrow" w:hAnsi="Arial Narrow" w:cs="Arial"/>
        </w:rPr>
        <w:t xml:space="preserve"> pozitivnoj atmosferi</w:t>
      </w:r>
      <w:r>
        <w:rPr>
          <w:rFonts w:ascii="Arial Narrow" w:hAnsi="Arial Narrow" w:cs="Arial"/>
        </w:rPr>
        <w:t xml:space="preserve"> u destinaciji te  obogaćuje</w:t>
      </w:r>
      <w:r w:rsidR="009503A3">
        <w:rPr>
          <w:rFonts w:ascii="Arial Narrow" w:hAnsi="Arial Narrow" w:cs="Arial"/>
        </w:rPr>
        <w:t xml:space="preserve"> doživljaj gosta z</w:t>
      </w:r>
      <w:r w:rsidR="00A3532F">
        <w:rPr>
          <w:rFonts w:ascii="Arial Narrow" w:hAnsi="Arial Narrow" w:cs="Arial"/>
        </w:rPr>
        <w:t xml:space="preserve">a vrijeme boravka u destinaciji a obuhvaćaju </w:t>
      </w:r>
      <w:r w:rsidR="00AF1830">
        <w:rPr>
          <w:rFonts w:ascii="Arial Narrow" w:hAnsi="Arial Narrow" w:cs="Arial"/>
        </w:rPr>
        <w:t>kolaž različitih događanja: manifes</w:t>
      </w:r>
      <w:r w:rsidR="00A3532F">
        <w:rPr>
          <w:rFonts w:ascii="Arial Narrow" w:hAnsi="Arial Narrow" w:cs="Arial"/>
        </w:rPr>
        <w:t>tacije tradicijske kulture</w:t>
      </w:r>
      <w:r>
        <w:rPr>
          <w:rFonts w:ascii="Arial Narrow" w:hAnsi="Arial Narrow" w:cs="Arial"/>
        </w:rPr>
        <w:t xml:space="preserve">, </w:t>
      </w:r>
      <w:r w:rsidR="00AF1830">
        <w:rPr>
          <w:rFonts w:ascii="Arial Narrow" w:hAnsi="Arial Narrow" w:cs="Arial"/>
        </w:rPr>
        <w:t>programi</w:t>
      </w:r>
      <w:r w:rsidR="00A3532F">
        <w:rPr>
          <w:rFonts w:ascii="Arial Narrow" w:hAnsi="Arial Narrow" w:cs="Arial"/>
        </w:rPr>
        <w:t xml:space="preserve"> za djec</w:t>
      </w:r>
      <w:r w:rsidR="00AF1830">
        <w:rPr>
          <w:rFonts w:ascii="Arial Narrow" w:hAnsi="Arial Narrow" w:cs="Arial"/>
        </w:rPr>
        <w:t>u, koncerti</w:t>
      </w:r>
      <w:r w:rsidR="00A3532F">
        <w:rPr>
          <w:rFonts w:ascii="Arial Narrow" w:hAnsi="Arial Narrow" w:cs="Arial"/>
        </w:rPr>
        <w:t xml:space="preserve"> zabavne</w:t>
      </w:r>
      <w:r>
        <w:rPr>
          <w:rFonts w:ascii="Arial Narrow" w:hAnsi="Arial Narrow" w:cs="Arial"/>
        </w:rPr>
        <w:t xml:space="preserve"> i klasične</w:t>
      </w:r>
      <w:r w:rsidR="00A3532F">
        <w:rPr>
          <w:rFonts w:ascii="Arial Narrow" w:hAnsi="Arial Narrow" w:cs="Arial"/>
        </w:rPr>
        <w:t xml:space="preserve"> glazbe</w:t>
      </w:r>
      <w:r>
        <w:rPr>
          <w:rFonts w:ascii="Arial Narrow" w:hAnsi="Arial Narrow" w:cs="Arial"/>
        </w:rPr>
        <w:t xml:space="preserve"> i dr.. </w:t>
      </w:r>
    </w:p>
    <w:p w:rsidR="004C689C" w:rsidRDefault="0098453F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Turističku ponudu na području Zajednice konzumira 90% stranih gostiju koji ostvare oko 80% ukupnih noćenja turista</w:t>
      </w:r>
      <w:r w:rsidR="004C689C">
        <w:rPr>
          <w:rFonts w:ascii="Arial Narrow" w:hAnsi="Arial Narrow" w:cs="Arial"/>
        </w:rPr>
        <w:t xml:space="preserve">. Od 10% domaćih turista većina se odnosi na osobe u </w:t>
      </w:r>
      <w:r w:rsidR="00564D54">
        <w:rPr>
          <w:rFonts w:ascii="Arial Narrow" w:hAnsi="Arial Narrow" w:cs="Arial"/>
        </w:rPr>
        <w:t>kućama i stanovima za odmor</w:t>
      </w:r>
      <w:r w:rsidR="004C689C">
        <w:rPr>
          <w:rFonts w:ascii="Arial Narrow" w:hAnsi="Arial Narrow" w:cs="Arial"/>
        </w:rPr>
        <w:t>.</w:t>
      </w:r>
    </w:p>
    <w:p w:rsidR="00400C5A" w:rsidRDefault="00A11924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b) Tehnički uvjeti</w:t>
      </w:r>
      <w:r w:rsidR="00830AC1">
        <w:rPr>
          <w:rFonts w:ascii="Arial Narrow" w:hAnsi="Arial Narrow" w:cs="Arial"/>
        </w:rPr>
        <w:t xml:space="preserve">  - </w:t>
      </w:r>
      <w:r w:rsidR="00564D54">
        <w:rPr>
          <w:rFonts w:ascii="Arial Narrow" w:hAnsi="Arial Narrow" w:cs="Arial"/>
        </w:rPr>
        <w:t>T</w:t>
      </w:r>
      <w:r w:rsidR="00117E91">
        <w:rPr>
          <w:rFonts w:ascii="Arial Narrow" w:hAnsi="Arial Narrow" w:cs="Arial"/>
        </w:rPr>
        <w:t>ijekom proteklog razdoblja postepeno</w:t>
      </w:r>
      <w:r w:rsidR="004C689C">
        <w:rPr>
          <w:rFonts w:ascii="Arial Narrow" w:hAnsi="Arial Narrow" w:cs="Arial"/>
        </w:rPr>
        <w:t xml:space="preserve"> je</w:t>
      </w:r>
      <w:r w:rsidR="00117E91">
        <w:rPr>
          <w:rFonts w:ascii="Arial Narrow" w:hAnsi="Arial Narrow" w:cs="Arial"/>
        </w:rPr>
        <w:t xml:space="preserve"> došlo do unapređenja uvjeta za održavanje manifestacija u </w:t>
      </w:r>
      <w:proofErr w:type="spellStart"/>
      <w:r w:rsidR="00117E91">
        <w:rPr>
          <w:rFonts w:ascii="Arial Narrow" w:hAnsi="Arial Narrow" w:cs="Arial"/>
        </w:rPr>
        <w:t>Starigradu</w:t>
      </w:r>
      <w:proofErr w:type="spellEnd"/>
      <w:r w:rsidR="00117E91">
        <w:rPr>
          <w:rFonts w:ascii="Arial Narrow" w:hAnsi="Arial Narrow" w:cs="Arial"/>
        </w:rPr>
        <w:t xml:space="preserve"> (uklanjanje vozila sa površina na kojima se održavaju manifestacije, djelomično uređenje istih, </w:t>
      </w:r>
      <w:r w:rsidR="00400C5A">
        <w:rPr>
          <w:rFonts w:ascii="Arial Narrow" w:hAnsi="Arial Narrow" w:cs="Arial"/>
        </w:rPr>
        <w:t xml:space="preserve">poboljšanje </w:t>
      </w:r>
      <w:r w:rsidR="00117E91">
        <w:rPr>
          <w:rFonts w:ascii="Arial Narrow" w:hAnsi="Arial Narrow" w:cs="Arial"/>
        </w:rPr>
        <w:t xml:space="preserve">priključaka struje i vode, kvalitetnije sudjelovanje komunalnog poduzeća u pripremi i održavanju prostora i </w:t>
      </w:r>
      <w:proofErr w:type="spellStart"/>
      <w:r w:rsidR="00117E91">
        <w:rPr>
          <w:rFonts w:ascii="Arial Narrow" w:hAnsi="Arial Narrow" w:cs="Arial"/>
        </w:rPr>
        <w:t>sl</w:t>
      </w:r>
      <w:proofErr w:type="spellEnd"/>
      <w:r w:rsidR="00117E91">
        <w:rPr>
          <w:rFonts w:ascii="Arial Narrow" w:hAnsi="Arial Narrow" w:cs="Arial"/>
        </w:rPr>
        <w:t xml:space="preserve">.). </w:t>
      </w:r>
      <w:r w:rsidR="00400C5A">
        <w:rPr>
          <w:rFonts w:ascii="Arial Narrow" w:hAnsi="Arial Narrow" w:cs="Arial"/>
        </w:rPr>
        <w:t xml:space="preserve">Međutim, pritisak na središte mjesta raste pa promet, parkiranje i postavljanje štandova i dalje predstavljaju problem. U </w:t>
      </w:r>
      <w:proofErr w:type="spellStart"/>
      <w:r w:rsidR="00400C5A">
        <w:rPr>
          <w:rFonts w:ascii="Arial Narrow" w:hAnsi="Arial Narrow" w:cs="Arial"/>
        </w:rPr>
        <w:t>Selinama</w:t>
      </w:r>
      <w:proofErr w:type="spellEnd"/>
      <w:r w:rsidR="00564D54">
        <w:rPr>
          <w:rFonts w:ascii="Arial Narrow" w:hAnsi="Arial Narrow" w:cs="Arial"/>
        </w:rPr>
        <w:t xml:space="preserve"> </w:t>
      </w:r>
      <w:r w:rsidR="00400C5A">
        <w:rPr>
          <w:rFonts w:ascii="Arial Narrow" w:hAnsi="Arial Narrow" w:cs="Arial"/>
        </w:rPr>
        <w:t>postoji problem nedostatka adekvatne površine odvojene od prometa, uređene i opremljene za održavanje</w:t>
      </w:r>
      <w:r w:rsidR="00564D54">
        <w:rPr>
          <w:rFonts w:ascii="Arial Narrow" w:hAnsi="Arial Narrow" w:cs="Arial"/>
        </w:rPr>
        <w:t xml:space="preserve"> događanja</w:t>
      </w:r>
      <w:r w:rsidR="00400C5A">
        <w:rPr>
          <w:rFonts w:ascii="Arial Narrow" w:hAnsi="Arial Narrow" w:cs="Arial"/>
        </w:rPr>
        <w:t>.</w:t>
      </w:r>
    </w:p>
    <w:p w:rsidR="00830AC1" w:rsidRDefault="00A11924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c) Ljudski resursi</w:t>
      </w:r>
      <w:r w:rsidR="00830AC1">
        <w:rPr>
          <w:rFonts w:ascii="Arial Narrow" w:hAnsi="Arial Narrow" w:cs="Arial"/>
        </w:rPr>
        <w:t xml:space="preserve">  - </w:t>
      </w:r>
      <w:r w:rsidR="00400C5A">
        <w:rPr>
          <w:rFonts w:ascii="Arial Narrow" w:hAnsi="Arial Narrow" w:cs="Arial"/>
        </w:rPr>
        <w:t>N</w:t>
      </w:r>
      <w:r w:rsidR="00710BB0">
        <w:rPr>
          <w:rFonts w:ascii="Arial Narrow" w:hAnsi="Arial Narrow" w:cs="Arial"/>
        </w:rPr>
        <w:t xml:space="preserve">a području Općine </w:t>
      </w:r>
      <w:r w:rsidR="00830AC1">
        <w:rPr>
          <w:rFonts w:ascii="Arial Narrow" w:hAnsi="Arial Narrow" w:cs="Arial"/>
        </w:rPr>
        <w:t>nedostaju</w:t>
      </w:r>
      <w:r w:rsidR="00710BB0">
        <w:rPr>
          <w:rFonts w:ascii="Arial Narrow" w:hAnsi="Arial Narrow" w:cs="Arial"/>
        </w:rPr>
        <w:t xml:space="preserve"> </w:t>
      </w:r>
      <w:r w:rsidR="00830AC1">
        <w:rPr>
          <w:rFonts w:ascii="Arial Narrow" w:hAnsi="Arial Narrow" w:cs="Arial"/>
        </w:rPr>
        <w:t>udruge aktivne tijekom turističke sezone, nema ustanova u kulturi i sličnih organizacija. U realnom sektoru nema odgovarajućeg interesa za sudjelovanje u manifestacijama te uz to</w:t>
      </w:r>
      <w:r w:rsidR="00710BB0">
        <w:rPr>
          <w:rFonts w:ascii="Arial Narrow" w:hAnsi="Arial Narrow" w:cs="Arial"/>
        </w:rPr>
        <w:t xml:space="preserve"> postoji i problem nedostatka djelatnika za odrađivanje aktivnosti u sklopu manifestacija</w:t>
      </w:r>
      <w:r w:rsidR="00830AC1">
        <w:rPr>
          <w:rFonts w:ascii="Arial Narrow" w:hAnsi="Arial Narrow" w:cs="Arial"/>
        </w:rPr>
        <w:t>.</w:t>
      </w:r>
    </w:p>
    <w:p w:rsidR="00710BB0" w:rsidRDefault="00710BB0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Sve navedeno potrebno je uzeti u obzir prilikom razmatranja postojećeg</w:t>
      </w:r>
      <w:r w:rsidR="00400C5A">
        <w:rPr>
          <w:rFonts w:ascii="Arial Narrow" w:hAnsi="Arial Narrow" w:cs="Arial"/>
        </w:rPr>
        <w:t xml:space="preserve"> i daljnjeg planiranja</w:t>
      </w:r>
      <w:r>
        <w:rPr>
          <w:rFonts w:ascii="Arial Narrow" w:hAnsi="Arial Narrow" w:cs="Arial"/>
        </w:rPr>
        <w:t xml:space="preserve"> programa manifestacija </w:t>
      </w:r>
      <w:r w:rsidR="00400C5A">
        <w:rPr>
          <w:rFonts w:ascii="Arial Narrow" w:hAnsi="Arial Narrow" w:cs="Arial"/>
        </w:rPr>
        <w:t>koji</w:t>
      </w:r>
      <w:r w:rsidR="00BA023B">
        <w:rPr>
          <w:rFonts w:ascii="Arial Narrow" w:hAnsi="Arial Narrow" w:cs="Arial"/>
        </w:rPr>
        <w:t xml:space="preserve"> kontinuirano raste i razvija se</w:t>
      </w:r>
      <w:r w:rsidR="00400C5A">
        <w:rPr>
          <w:rFonts w:ascii="Arial Narrow" w:hAnsi="Arial Narrow" w:cs="Arial"/>
        </w:rPr>
        <w:t xml:space="preserve"> unatoč opisanim poteškoćama</w:t>
      </w:r>
      <w:r w:rsidR="00BA023B">
        <w:rPr>
          <w:rFonts w:ascii="Arial Narrow" w:hAnsi="Arial Narrow" w:cs="Arial"/>
        </w:rPr>
        <w:t>.</w:t>
      </w:r>
    </w:p>
    <w:p w:rsidR="00C57238" w:rsidRDefault="00710BB0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PLAN AKTIVNOSTI</w:t>
      </w:r>
    </w:p>
    <w:p w:rsidR="008B4DFF" w:rsidRDefault="008B4DFF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Sukladno propisanim zadaćama, financijskim mogućnostima te strategiji razvoja hrvatskog i regionalnog turizma, </w:t>
      </w:r>
      <w:r w:rsidR="007E252B" w:rsidRPr="004C71FD">
        <w:rPr>
          <w:rFonts w:ascii="Arial Narrow" w:hAnsi="Arial Narrow" w:cs="Arial"/>
        </w:rPr>
        <w:t>Zajednica planira</w:t>
      </w:r>
      <w:r>
        <w:rPr>
          <w:rFonts w:ascii="Arial Narrow" w:hAnsi="Arial Narrow" w:cs="Arial"/>
        </w:rPr>
        <w:t>:</w:t>
      </w:r>
    </w:p>
    <w:p w:rsidR="008B4DFF" w:rsidRDefault="008B4DFF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7E252B" w:rsidRPr="004C71FD">
        <w:rPr>
          <w:rFonts w:ascii="Arial Narrow" w:hAnsi="Arial Narrow" w:cs="Arial"/>
        </w:rPr>
        <w:t xml:space="preserve"> nastaviti organizaciju, suorganizaciju i poticanje osmišljavanja, razvoj i održavanje prepoznatljivih manifestacija kroz koje se ističe karakter</w:t>
      </w:r>
      <w:r w:rsidR="00993447">
        <w:rPr>
          <w:rFonts w:ascii="Arial Narrow" w:hAnsi="Arial Narrow" w:cs="Arial"/>
        </w:rPr>
        <w:t xml:space="preserve"> i različitost</w:t>
      </w:r>
      <w:r w:rsidR="007E252B" w:rsidRPr="004C71FD">
        <w:rPr>
          <w:rFonts w:ascii="Arial Narrow" w:hAnsi="Arial Narrow" w:cs="Arial"/>
        </w:rPr>
        <w:t xml:space="preserve"> destinacije, odnosno,</w:t>
      </w:r>
      <w:r>
        <w:rPr>
          <w:rFonts w:ascii="Arial Narrow" w:hAnsi="Arial Narrow" w:cs="Arial"/>
        </w:rPr>
        <w:t xml:space="preserve"> valoriziraju njeni potencijali, što se prvenstveno odnosi na manifestacije kojima se unapređuju slijedeći elementi: ponuda aktivnog odmora, doživljaj kulturne baštine, ukupan doživljaj destinacije, pred i posezona, dolazak gostiju u destinaciju, nacionalni i/ili međunarodni karakter događanja</w:t>
      </w:r>
      <w:r w:rsidR="00A11924">
        <w:rPr>
          <w:rFonts w:ascii="Arial Narrow" w:hAnsi="Arial Narrow" w:cs="Arial"/>
        </w:rPr>
        <w:t>,</w:t>
      </w:r>
    </w:p>
    <w:p w:rsidR="00A11924" w:rsidRDefault="00A11924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 nastaviti ulagati u broj i kvalitetu događanja sukladno mogućnostima s ciljem unapređenja doživljaja posjetitelja,</w:t>
      </w:r>
      <w:r w:rsidR="00564D54">
        <w:rPr>
          <w:rFonts w:ascii="Arial Narrow" w:hAnsi="Arial Narrow" w:cs="Arial"/>
        </w:rPr>
        <w:t xml:space="preserve"> što uključuje i angažman </w:t>
      </w:r>
      <w:r w:rsidR="00BA023B">
        <w:rPr>
          <w:rFonts w:ascii="Arial Narrow" w:hAnsi="Arial Narrow" w:cs="Arial"/>
        </w:rPr>
        <w:t>poznatih</w:t>
      </w:r>
      <w:r w:rsidR="00564D54">
        <w:rPr>
          <w:rFonts w:ascii="Arial Narrow" w:hAnsi="Arial Narrow" w:cs="Arial"/>
        </w:rPr>
        <w:t xml:space="preserve"> glazbenika sukladno mogućnostima </w:t>
      </w:r>
    </w:p>
    <w:p w:rsidR="00A11924" w:rsidRDefault="00A11924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 nastaviti poticati na ulaganje u poboljšanje tehničkih uvjeta za održavanje manifestacija</w:t>
      </w:r>
    </w:p>
    <w:p w:rsidR="00A11924" w:rsidRDefault="00A11924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564D54">
        <w:rPr>
          <w:rFonts w:ascii="Arial Narrow" w:hAnsi="Arial Narrow" w:cs="Arial"/>
        </w:rPr>
        <w:t>nastaviti</w:t>
      </w:r>
      <w:r>
        <w:rPr>
          <w:rFonts w:ascii="Arial Narrow" w:hAnsi="Arial Narrow" w:cs="Arial"/>
        </w:rPr>
        <w:t xml:space="preserve"> poticati lokalnu zajednicu na sudjelovanje u manifestacijama</w:t>
      </w:r>
    </w:p>
    <w:p w:rsidR="00A11924" w:rsidRDefault="00A11924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 poticati udruživanje i razmjenu sadržaja sa obližnjim destinacijama Podvelebitskog područja u cilju daljnjeg obog</w:t>
      </w:r>
      <w:r w:rsidR="00BA023B">
        <w:rPr>
          <w:rFonts w:ascii="Arial Narrow" w:hAnsi="Arial Narrow" w:cs="Arial"/>
        </w:rPr>
        <w:t>aćivanja programa manifestacija i doživljaja turista na cijelom području subregije Rivijera Paklenica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Troškovi organizacije manifestacija podrazumijevaju angažman</w:t>
      </w:r>
      <w:r w:rsidR="00993447">
        <w:rPr>
          <w:rFonts w:ascii="Arial Narrow" w:hAnsi="Arial Narrow" w:cs="Arial"/>
        </w:rPr>
        <w:t xml:space="preserve"> i troškove</w:t>
      </w:r>
      <w:r w:rsidRPr="004C71FD">
        <w:rPr>
          <w:rFonts w:ascii="Arial Narrow" w:hAnsi="Arial Narrow" w:cs="Arial"/>
        </w:rPr>
        <w:t xml:space="preserve"> izvođača, uređenje prostora, održa</w:t>
      </w:r>
      <w:r w:rsidR="00993447">
        <w:rPr>
          <w:rFonts w:ascii="Arial Narrow" w:hAnsi="Arial Narrow" w:cs="Arial"/>
        </w:rPr>
        <w:t>vanje reda, regulaciju prometa,</w:t>
      </w:r>
      <w:r w:rsidRPr="004C71FD">
        <w:rPr>
          <w:rFonts w:ascii="Arial Narrow" w:hAnsi="Arial Narrow" w:cs="Arial"/>
        </w:rPr>
        <w:t xml:space="preserve"> tisak i distribuciju promidžbenog materijala(plakati, programi), oglašavanja i druge promotivne aktivnosti, organizaciju gastro ponude, nabavku potrebnog inventara, angažiranje pomoćnog osoblja i stručnih subjekata, pribavljanje suglasnosti i dozvola, ZAMP  i </w:t>
      </w:r>
      <w:proofErr w:type="spellStart"/>
      <w:r w:rsidRPr="004C71FD">
        <w:rPr>
          <w:rFonts w:ascii="Arial Narrow" w:hAnsi="Arial Narrow" w:cs="Arial"/>
        </w:rPr>
        <w:t>sl</w:t>
      </w:r>
      <w:proofErr w:type="spellEnd"/>
      <w:r w:rsidRPr="004C71FD">
        <w:rPr>
          <w:rFonts w:ascii="Arial Narrow" w:hAnsi="Arial Narrow" w:cs="Arial"/>
        </w:rPr>
        <w:t>., što je sve sastavni dio ove stavke.</w:t>
      </w:r>
      <w:r>
        <w:rPr>
          <w:rFonts w:ascii="Arial Narrow" w:hAnsi="Arial Narrow" w:cs="Arial"/>
        </w:rPr>
        <w:t xml:space="preserve"> U cilju povećanja kvalitete i koristi od manifestacija u budućnosti će </w:t>
      </w:r>
      <w:r w:rsidR="008B4DFF">
        <w:rPr>
          <w:rFonts w:ascii="Arial Narrow" w:hAnsi="Arial Narrow" w:cs="Arial"/>
        </w:rPr>
        <w:t>se nastojati</w:t>
      </w:r>
      <w:r>
        <w:rPr>
          <w:rFonts w:ascii="Arial Narrow" w:hAnsi="Arial Narrow" w:cs="Arial"/>
        </w:rPr>
        <w:t xml:space="preserve"> za odabrana događanja s najvećim potencijalom za turistički rast angažirati profesionalne organizatore i promotore događanja. 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lastRenderedPageBreak/>
        <w:t>Temeljni program manifestacija u 201</w:t>
      </w:r>
      <w:r w:rsidR="00A11924">
        <w:rPr>
          <w:rFonts w:ascii="Arial Narrow" w:hAnsi="Arial Narrow" w:cs="Arial"/>
        </w:rPr>
        <w:t>9</w:t>
      </w:r>
      <w:r w:rsidRPr="004C71FD">
        <w:rPr>
          <w:rFonts w:ascii="Arial Narrow" w:hAnsi="Arial Narrow" w:cs="Arial"/>
        </w:rPr>
        <w:t>.g. obuhvaća:</w:t>
      </w:r>
    </w:p>
    <w:p w:rsidR="007E252B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2.1. Kulturno-zabavne manifestacije</w:t>
      </w:r>
    </w:p>
    <w:p w:rsidR="008B4DFF" w:rsidRDefault="008B4DFF" w:rsidP="005419F2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- 23.04. Blagdan </w:t>
      </w:r>
      <w:proofErr w:type="spellStart"/>
      <w:r>
        <w:rPr>
          <w:rFonts w:ascii="Arial Narrow" w:hAnsi="Arial Narrow" w:cs="Arial"/>
        </w:rPr>
        <w:t>Sv.Jurja</w:t>
      </w:r>
      <w:proofErr w:type="spellEnd"/>
      <w:r>
        <w:rPr>
          <w:rFonts w:ascii="Arial Narrow" w:hAnsi="Arial Narrow" w:cs="Arial"/>
        </w:rPr>
        <w:t>/Dan Općine Starigrad, u suradnji sa Općinom Starigrad</w:t>
      </w:r>
      <w:r w:rsidR="00BA44AF">
        <w:rPr>
          <w:rFonts w:ascii="Arial Narrow" w:hAnsi="Arial Narrow" w:cs="Arial"/>
        </w:rPr>
        <w:t xml:space="preserve"> - novo</w:t>
      </w:r>
      <w:r>
        <w:rPr>
          <w:rFonts w:ascii="Arial Narrow" w:hAnsi="Arial Narrow" w:cs="Arial"/>
        </w:rPr>
        <w:t>;</w:t>
      </w:r>
    </w:p>
    <w:p w:rsidR="007E252B" w:rsidRPr="00990159" w:rsidRDefault="007E252B" w:rsidP="005419F2">
      <w:pPr>
        <w:spacing w:after="0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 xml:space="preserve">13.06. Blagdan </w:t>
      </w:r>
      <w:proofErr w:type="spellStart"/>
      <w:r w:rsidRPr="00990159">
        <w:rPr>
          <w:rFonts w:ascii="Arial Narrow" w:hAnsi="Arial Narrow"/>
        </w:rPr>
        <w:t>Sv.Ante</w:t>
      </w:r>
      <w:proofErr w:type="spellEnd"/>
      <w:r w:rsidRPr="00990159">
        <w:rPr>
          <w:rFonts w:ascii="Arial Narrow" w:hAnsi="Arial Narrow"/>
        </w:rPr>
        <w:t>, Tribanj, u suradnji s Općinom Starigrad;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 xml:space="preserve">25.07. Blagdan </w:t>
      </w:r>
      <w:proofErr w:type="spellStart"/>
      <w:r w:rsidRPr="00990159">
        <w:rPr>
          <w:rFonts w:ascii="Arial Narrow" w:hAnsi="Arial Narrow"/>
        </w:rPr>
        <w:t>Sv.Jakova</w:t>
      </w:r>
      <w:proofErr w:type="spellEnd"/>
      <w:r w:rsidRPr="00990159">
        <w:rPr>
          <w:rFonts w:ascii="Arial Narrow" w:hAnsi="Arial Narrow"/>
        </w:rPr>
        <w:t>, Seline;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>05.08. Dan domovinske zahvalnosti, Starigrad, u suradnji s Općinom Starigrad;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="008B4DFF">
        <w:rPr>
          <w:rFonts w:ascii="Arial Narrow" w:hAnsi="Arial Narrow"/>
        </w:rPr>
        <w:t>15.08. Blagdan Velike Gospe</w:t>
      </w:r>
      <w:r w:rsidRPr="00990159">
        <w:rPr>
          <w:rFonts w:ascii="Arial Narrow" w:hAnsi="Arial Narrow"/>
        </w:rPr>
        <w:t xml:space="preserve">, u suradnji s Općinom  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8E08FA">
        <w:rPr>
          <w:rFonts w:ascii="Arial Narrow" w:hAnsi="Arial Narrow"/>
        </w:rPr>
        <w:t xml:space="preserve"> </w:t>
      </w:r>
      <w:r w:rsidRPr="00990159">
        <w:rPr>
          <w:rFonts w:ascii="Arial Narrow" w:hAnsi="Arial Narrow"/>
        </w:rPr>
        <w:t>08.09. Blagdan Male Gospe, Seline, u suradnji s Općinom Starigrad</w:t>
      </w:r>
    </w:p>
    <w:p w:rsidR="005419F2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- ostala događanja kulturno-zabavnog karaktera </w:t>
      </w:r>
      <w:r w:rsidR="005419F2">
        <w:rPr>
          <w:rFonts w:ascii="Arial Narrow" w:hAnsi="Arial Narrow" w:cs="Arial"/>
        </w:rPr>
        <w:t xml:space="preserve"> temeljem već uspostavljenog programa, uz </w:t>
      </w:r>
      <w:r w:rsidR="00BA023B">
        <w:rPr>
          <w:rFonts w:ascii="Arial Narrow" w:hAnsi="Arial Narrow" w:cs="Arial"/>
        </w:rPr>
        <w:t xml:space="preserve">daljnje </w:t>
      </w:r>
      <w:r w:rsidR="005419F2">
        <w:rPr>
          <w:rFonts w:ascii="Arial Narrow" w:hAnsi="Arial Narrow" w:cs="Arial"/>
        </w:rPr>
        <w:t>unapređenje broja i kvalitete postojećih d</w:t>
      </w:r>
      <w:r w:rsidR="00BA023B">
        <w:rPr>
          <w:rFonts w:ascii="Arial Narrow" w:hAnsi="Arial Narrow" w:cs="Arial"/>
        </w:rPr>
        <w:t xml:space="preserve">ogađanja sukladno mogućnostima i </w:t>
      </w:r>
      <w:r w:rsidR="005419F2">
        <w:rPr>
          <w:rFonts w:ascii="Arial Narrow" w:hAnsi="Arial Narrow" w:cs="Arial"/>
        </w:rPr>
        <w:t xml:space="preserve"> sudjelovanju loka</w:t>
      </w:r>
      <w:r w:rsidR="00BA023B">
        <w:rPr>
          <w:rFonts w:ascii="Arial Narrow" w:hAnsi="Arial Narrow" w:cs="Arial"/>
        </w:rPr>
        <w:t>lne zajednice.</w:t>
      </w:r>
    </w:p>
    <w:p w:rsidR="0034430E" w:rsidRDefault="0034430E" w:rsidP="007E25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Dodatno, u planu je prihvaćanje uloge domaćina međunarodnog projekta „Ruralni okusi“ kojega provodi LAG </w:t>
      </w:r>
      <w:r w:rsidRPr="0061667A">
        <w:rPr>
          <w:rFonts w:ascii="Arial Narrow" w:hAnsi="Arial Narrow" w:cs="Arial"/>
          <w:i/>
        </w:rPr>
        <w:t>Bura</w:t>
      </w:r>
      <w:r>
        <w:rPr>
          <w:rFonts w:ascii="Arial Narrow" w:hAnsi="Arial Narrow" w:cs="Arial"/>
        </w:rPr>
        <w:t xml:space="preserve"> u suradnji sa istovrsnim organizacijama </w:t>
      </w:r>
      <w:r w:rsidR="0061667A">
        <w:rPr>
          <w:rFonts w:ascii="Arial Narrow" w:hAnsi="Arial Narrow" w:cs="Arial"/>
        </w:rPr>
        <w:t>iz Finske, Cipra, Estonije, Portugala i Španjolske a u sklopu kojega će se održati i kulturno-zabavni i gastro program početkom svibnja 2019.g..</w:t>
      </w:r>
      <w:r w:rsidR="00BA023B">
        <w:rPr>
          <w:rFonts w:ascii="Arial Narrow" w:hAnsi="Arial Narrow" w:cs="Arial"/>
        </w:rPr>
        <w:t xml:space="preserve"> Također se planira nastaviti sa razvojem programa „Tragovima </w:t>
      </w:r>
      <w:proofErr w:type="spellStart"/>
      <w:r w:rsidR="00BA023B">
        <w:rPr>
          <w:rFonts w:ascii="Arial Narrow" w:hAnsi="Arial Narrow" w:cs="Arial"/>
        </w:rPr>
        <w:t>Podgoraca</w:t>
      </w:r>
      <w:proofErr w:type="spellEnd"/>
      <w:r w:rsidR="00BA023B">
        <w:rPr>
          <w:rFonts w:ascii="Arial Narrow" w:hAnsi="Arial Narrow" w:cs="Arial"/>
        </w:rPr>
        <w:t xml:space="preserve">“ kroz različite aktivnosti a sa ciljem turističke valorizacije tradicije i običaja </w:t>
      </w:r>
      <w:proofErr w:type="spellStart"/>
      <w:r w:rsidR="00BA023B">
        <w:rPr>
          <w:rFonts w:ascii="Arial Narrow" w:hAnsi="Arial Narrow" w:cs="Arial"/>
        </w:rPr>
        <w:t>Podgorja</w:t>
      </w:r>
      <w:proofErr w:type="spellEnd"/>
      <w:r w:rsidR="00BA023B">
        <w:rPr>
          <w:rFonts w:ascii="Arial Narrow" w:hAnsi="Arial Narrow" w:cs="Arial"/>
        </w:rPr>
        <w:t>.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2.2. Sportske manifestacije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Na području Zajednice se već tradicionalno održava niz turističko-sportskih događanja i Zajednica u svima sudjeluje putem potpora i/ili suorganizacije. Organizatori istih su ustanove, fizičke i pravne osobe specijalizirani u tom segmentu. Zajednica će nastaviti pružati potpore i pomagati razvoj postojećih te poticati nastanak novih događanja pustolovno-sportsko-turističkog karaktera i to prvenstveno</w:t>
      </w:r>
      <w:r>
        <w:rPr>
          <w:rFonts w:ascii="Arial Narrow" w:hAnsi="Arial Narrow" w:cs="Arial"/>
        </w:rPr>
        <w:t xml:space="preserve"> izvan glavne turističke sezone, uz jačanje promidžbenih aktivnosti.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Sredstva za ovu svrhu planiraju se u okviru stavke Potpore manifestacijama(suorganizacija te donacije) a očekuje se održavanje slijedećih manifestacija: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A11924">
        <w:rPr>
          <w:rFonts w:ascii="Arial Narrow" w:hAnsi="Arial Narrow"/>
        </w:rPr>
        <w:t>20</w:t>
      </w:r>
      <w:r w:rsidRPr="00990159">
        <w:rPr>
          <w:rFonts w:ascii="Arial Narrow" w:hAnsi="Arial Narrow"/>
        </w:rPr>
        <w:t>. Međunarodni susret penjača Paklenica 201</w:t>
      </w:r>
      <w:r w:rsidR="00A11924">
        <w:rPr>
          <w:rFonts w:ascii="Arial Narrow" w:hAnsi="Arial Narrow"/>
        </w:rPr>
        <w:t>9</w:t>
      </w:r>
      <w:r w:rsidRPr="00990159">
        <w:rPr>
          <w:rFonts w:ascii="Arial Narrow" w:hAnsi="Arial Narrow"/>
        </w:rPr>
        <w:t xml:space="preserve">., </w:t>
      </w:r>
      <w:r w:rsidR="0034430E">
        <w:rPr>
          <w:rFonts w:ascii="Arial Narrow" w:hAnsi="Arial Narrow"/>
        </w:rPr>
        <w:t>26.-28.04.2019</w:t>
      </w:r>
      <w:r w:rsidRPr="00990159">
        <w:rPr>
          <w:rFonts w:ascii="Arial Narrow" w:hAnsi="Arial Narrow"/>
        </w:rPr>
        <w:t>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</w:t>
      </w:r>
      <w:r w:rsidR="00993447">
        <w:rPr>
          <w:rFonts w:ascii="Arial Narrow" w:hAnsi="Arial Narrow"/>
        </w:rPr>
        <w:t xml:space="preserve"> </w:t>
      </w:r>
      <w:r w:rsidR="00BA44AF">
        <w:rPr>
          <w:rFonts w:ascii="Arial Narrow" w:hAnsi="Arial Narrow"/>
        </w:rPr>
        <w:t xml:space="preserve"> </w:t>
      </w:r>
      <w:r w:rsidR="00A11924">
        <w:rPr>
          <w:rFonts w:ascii="Arial Narrow" w:hAnsi="Arial Narrow"/>
        </w:rPr>
        <w:t>7</w:t>
      </w:r>
      <w:r w:rsidR="00993447">
        <w:rPr>
          <w:rFonts w:ascii="Arial Narrow" w:hAnsi="Arial Narrow"/>
        </w:rPr>
        <w:t xml:space="preserve">. Paklenica Trail, </w:t>
      </w:r>
      <w:r w:rsidR="0034430E">
        <w:rPr>
          <w:rFonts w:ascii="Arial Narrow" w:hAnsi="Arial Narrow"/>
        </w:rPr>
        <w:t>18.05.2019.</w:t>
      </w:r>
      <w:r>
        <w:rPr>
          <w:rFonts w:ascii="Arial Narrow" w:hAnsi="Arial Narrow"/>
        </w:rPr>
        <w:t>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-1</w:t>
      </w:r>
      <w:r w:rsidR="000C79FF">
        <w:rPr>
          <w:rFonts w:ascii="Arial Narrow" w:hAnsi="Arial Narrow"/>
        </w:rPr>
        <w:t>8</w:t>
      </w:r>
      <w:r w:rsidRPr="00990159">
        <w:rPr>
          <w:rFonts w:ascii="Arial Narrow" w:hAnsi="Arial Narrow"/>
        </w:rPr>
        <w:t>. Velebit Ultra Trail</w:t>
      </w:r>
      <w:r w:rsidR="0034430E">
        <w:rPr>
          <w:rFonts w:ascii="Arial Narrow" w:hAnsi="Arial Narrow"/>
        </w:rPr>
        <w:t xml:space="preserve"> 21.-23.05.2019.</w:t>
      </w:r>
      <w:r w:rsidRPr="00990159">
        <w:rPr>
          <w:rFonts w:ascii="Arial Narrow" w:hAnsi="Arial Narrow"/>
        </w:rPr>
        <w:t>;</w:t>
      </w:r>
    </w:p>
    <w:p w:rsidR="007E252B" w:rsidRPr="00990159" w:rsidRDefault="007E252B" w:rsidP="007E252B">
      <w:pPr>
        <w:pStyle w:val="Bezproreda"/>
        <w:rPr>
          <w:rFonts w:ascii="Arial Narrow" w:hAnsi="Arial Narrow"/>
        </w:rPr>
      </w:pPr>
      <w:r w:rsidRPr="00990159">
        <w:rPr>
          <w:rFonts w:ascii="Arial Narrow" w:hAnsi="Arial Narrow"/>
        </w:rPr>
        <w:t>-1</w:t>
      </w:r>
      <w:r w:rsidR="000C79FF">
        <w:rPr>
          <w:rFonts w:ascii="Arial Narrow" w:hAnsi="Arial Narrow"/>
        </w:rPr>
        <w:t>8</w:t>
      </w:r>
      <w:r w:rsidRPr="00990159">
        <w:rPr>
          <w:rFonts w:ascii="Arial Narrow" w:hAnsi="Arial Narrow"/>
        </w:rPr>
        <w:t xml:space="preserve">.Međunarodna planinska utrka Starigrad-Veliko Rujno, </w:t>
      </w:r>
      <w:r w:rsidR="0034430E">
        <w:rPr>
          <w:rFonts w:ascii="Arial Narrow" w:hAnsi="Arial Narrow"/>
        </w:rPr>
        <w:t>oko 15.08.2019.</w:t>
      </w:r>
      <w:r w:rsidRPr="00990159">
        <w:rPr>
          <w:rFonts w:ascii="Arial Narrow" w:hAnsi="Arial Narrow"/>
        </w:rPr>
        <w:t>;</w:t>
      </w:r>
    </w:p>
    <w:p w:rsidR="007E252B" w:rsidRDefault="007E252B" w:rsidP="007E252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BA44AF">
        <w:rPr>
          <w:rFonts w:ascii="Arial Narrow" w:hAnsi="Arial Narrow"/>
        </w:rPr>
        <w:t xml:space="preserve"> </w:t>
      </w:r>
      <w:r w:rsidR="000C79FF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</w:r>
      <w:proofErr w:type="spellStart"/>
      <w:r w:rsidRPr="00990159">
        <w:rPr>
          <w:rFonts w:ascii="Arial Narrow" w:hAnsi="Arial Narrow"/>
        </w:rPr>
        <w:t>Absolute</w:t>
      </w:r>
      <w:proofErr w:type="spellEnd"/>
      <w:r w:rsidRPr="00990159">
        <w:rPr>
          <w:rFonts w:ascii="Arial Narrow" w:hAnsi="Arial Narrow"/>
        </w:rPr>
        <w:t xml:space="preserve"> Paklenica, </w:t>
      </w:r>
      <w:r w:rsidR="0034430E">
        <w:rPr>
          <w:rFonts w:ascii="Arial Narrow" w:hAnsi="Arial Narrow"/>
        </w:rPr>
        <w:t>31.08.2019.;</w:t>
      </w:r>
    </w:p>
    <w:p w:rsidR="0034430E" w:rsidRDefault="0034430E" w:rsidP="007E252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BA44A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2.Adventure Race Croatia, 10.-15.09.2019.;</w:t>
      </w:r>
    </w:p>
    <w:p w:rsidR="00993447" w:rsidRDefault="00993447" w:rsidP="00993447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BA44AF">
        <w:rPr>
          <w:rFonts w:ascii="Arial Narrow" w:hAnsi="Arial Narrow"/>
        </w:rPr>
        <w:t xml:space="preserve"> </w:t>
      </w:r>
      <w:r w:rsidR="000C79FF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Highlander</w:t>
      </w:r>
      <w:proofErr w:type="spellEnd"/>
      <w:r>
        <w:rPr>
          <w:rFonts w:ascii="Arial Narrow" w:hAnsi="Arial Narrow"/>
        </w:rPr>
        <w:t xml:space="preserve">  Velebit , </w:t>
      </w:r>
      <w:r w:rsidR="0034430E">
        <w:rPr>
          <w:rFonts w:ascii="Arial Narrow" w:hAnsi="Arial Narrow"/>
        </w:rPr>
        <w:t>14.-19.09.2019.;</w:t>
      </w:r>
    </w:p>
    <w:p w:rsidR="007E252B" w:rsidRDefault="007E252B" w:rsidP="007E252B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BA44AF">
        <w:rPr>
          <w:rFonts w:ascii="Arial Narrow" w:hAnsi="Arial Narrow"/>
        </w:rPr>
        <w:t xml:space="preserve"> </w:t>
      </w:r>
      <w:r w:rsidR="000C79FF">
        <w:rPr>
          <w:rFonts w:ascii="Arial Narrow" w:hAnsi="Arial Narrow"/>
        </w:rPr>
        <w:t>9</w:t>
      </w:r>
      <w:r w:rsidRPr="0099015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proofErr w:type="spellStart"/>
      <w:r w:rsidRPr="00990159">
        <w:rPr>
          <w:rFonts w:ascii="Arial Narrow" w:hAnsi="Arial Narrow"/>
        </w:rPr>
        <w:t>Biciklijada</w:t>
      </w:r>
      <w:proofErr w:type="spellEnd"/>
      <w:r w:rsidRPr="00990159">
        <w:rPr>
          <w:rFonts w:ascii="Arial Narrow" w:hAnsi="Arial Narrow"/>
        </w:rPr>
        <w:t xml:space="preserve"> Zadar-Paklenica, </w:t>
      </w:r>
      <w:r w:rsidR="0034430E">
        <w:rPr>
          <w:rFonts w:ascii="Arial Narrow" w:hAnsi="Arial Narrow"/>
        </w:rPr>
        <w:t>oko 19.10.2019.</w:t>
      </w:r>
    </w:p>
    <w:p w:rsidR="00B82C4C" w:rsidRDefault="00B82C4C" w:rsidP="007E252B">
      <w:pPr>
        <w:pStyle w:val="Bezproreda"/>
        <w:rPr>
          <w:rFonts w:ascii="Arial Narrow" w:hAnsi="Arial Narrow"/>
        </w:rPr>
      </w:pP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2.3. Ekološke manifestacije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U ekološkim manifestacijama Zajednica  sudjeluje kroz stavku „Volim Hrvatsku“ gdje su navedene aktivnosti i suradnja sa drugim interesnim institucijama.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2.4. Ostale manifestacije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Zajednica će nastaviti organizaciju i drugih manifestacija sukladno vlastitim mogućnostima i vanjskim čimbenicima. </w:t>
      </w:r>
    </w:p>
    <w:p w:rsidR="007E252B" w:rsidRPr="004C71FD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2.5. Potpore manifestacijama</w:t>
      </w:r>
    </w:p>
    <w:p w:rsidR="004B026A" w:rsidRDefault="007E252B" w:rsidP="007E252B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Zajednica </w:t>
      </w:r>
      <w:r w:rsidR="004B026A">
        <w:rPr>
          <w:rFonts w:ascii="Arial Narrow" w:hAnsi="Arial Narrow" w:cs="Arial"/>
        </w:rPr>
        <w:t>planira budžet za</w:t>
      </w:r>
      <w:r w:rsidRPr="004C71FD">
        <w:rPr>
          <w:rFonts w:ascii="Arial Narrow" w:hAnsi="Arial Narrow" w:cs="Arial"/>
        </w:rPr>
        <w:t xml:space="preserve"> potpore </w:t>
      </w:r>
      <w:r w:rsidR="004B026A">
        <w:rPr>
          <w:rFonts w:ascii="Arial Narrow" w:hAnsi="Arial Narrow" w:cs="Arial"/>
        </w:rPr>
        <w:t xml:space="preserve">manifestacijama </w:t>
      </w:r>
      <w:r w:rsidRPr="004C71FD">
        <w:rPr>
          <w:rFonts w:ascii="Arial Narrow" w:hAnsi="Arial Narrow" w:cs="Arial"/>
        </w:rPr>
        <w:t>temeljem provedenog javnog poziva za potpore manifestacijama na području Općine Starigrad u 201</w:t>
      </w:r>
      <w:r w:rsidR="00BA44AF">
        <w:rPr>
          <w:rFonts w:ascii="Arial Narrow" w:hAnsi="Arial Narrow" w:cs="Arial"/>
        </w:rPr>
        <w:t>9</w:t>
      </w:r>
      <w:r w:rsidRPr="004C71FD">
        <w:rPr>
          <w:rFonts w:ascii="Arial Narrow" w:hAnsi="Arial Narrow" w:cs="Arial"/>
        </w:rPr>
        <w:t>.g.</w:t>
      </w:r>
      <w:r w:rsidR="004B026A">
        <w:rPr>
          <w:rFonts w:ascii="Arial Narrow" w:hAnsi="Arial Narrow" w:cs="Arial"/>
        </w:rPr>
        <w:t xml:space="preserve"> te prema slijedećim kriterijima: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j</w:t>
      </w:r>
      <w:r w:rsidRPr="004B026A">
        <w:rPr>
          <w:rFonts w:ascii="Arial Narrow" w:hAnsi="Arial Narrow" w:cs="Arial"/>
          <w:sz w:val="22"/>
          <w:szCs w:val="22"/>
        </w:rPr>
        <w:t>asno definiran sadržaj i aktivnosti;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o</w:t>
      </w:r>
      <w:r w:rsidRPr="004B026A">
        <w:rPr>
          <w:rFonts w:ascii="Arial Narrow" w:hAnsi="Arial Narrow" w:cs="Arial"/>
          <w:sz w:val="22"/>
          <w:szCs w:val="22"/>
        </w:rPr>
        <w:t>riginalnost aktivnosti u smislu obogaćenja turističke ponude na području Općine;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</w:t>
      </w:r>
      <w:r w:rsidRPr="004B026A">
        <w:rPr>
          <w:rFonts w:ascii="Arial Narrow" w:hAnsi="Arial Narrow" w:cs="Arial"/>
          <w:sz w:val="22"/>
          <w:szCs w:val="22"/>
        </w:rPr>
        <w:t>azvoj sadržaja koji doprinose produženju turističke sezone;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</w:t>
      </w:r>
      <w:r w:rsidRPr="004B026A">
        <w:rPr>
          <w:rFonts w:ascii="Arial Narrow" w:hAnsi="Arial Narrow" w:cs="Arial"/>
          <w:sz w:val="22"/>
          <w:szCs w:val="22"/>
        </w:rPr>
        <w:t xml:space="preserve">oprinos promociji i jačanju </w:t>
      </w:r>
      <w:proofErr w:type="spellStart"/>
      <w:r w:rsidRPr="004B026A">
        <w:rPr>
          <w:rFonts w:ascii="Arial Narrow" w:hAnsi="Arial Narrow" w:cs="Arial"/>
          <w:sz w:val="22"/>
          <w:szCs w:val="22"/>
        </w:rPr>
        <w:t>imagea</w:t>
      </w:r>
      <w:proofErr w:type="spellEnd"/>
      <w:r w:rsidRPr="004B026A">
        <w:rPr>
          <w:rFonts w:ascii="Arial Narrow" w:hAnsi="Arial Narrow" w:cs="Arial"/>
          <w:sz w:val="22"/>
          <w:szCs w:val="22"/>
        </w:rPr>
        <w:t xml:space="preserve"> destinacije u zemlji i inozemstvu;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u</w:t>
      </w:r>
      <w:r w:rsidRPr="004B026A">
        <w:rPr>
          <w:rFonts w:ascii="Arial Narrow" w:hAnsi="Arial Narrow" w:cs="Arial"/>
          <w:sz w:val="22"/>
          <w:szCs w:val="22"/>
        </w:rPr>
        <w:t>češće podnositelja zahtjeva u sufinanciranju aktivnosti projekta iz vlastitih izvora;</w:t>
      </w:r>
    </w:p>
    <w:p w:rsidR="004B026A" w:rsidRP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u</w:t>
      </w:r>
      <w:r w:rsidRPr="004B026A">
        <w:rPr>
          <w:rFonts w:ascii="Arial Narrow" w:hAnsi="Arial Narrow" w:cs="Arial"/>
          <w:sz w:val="22"/>
          <w:szCs w:val="22"/>
        </w:rPr>
        <w:t>češće drugih subjekata u sufinanciranju aktivnosti projekta;</w:t>
      </w:r>
    </w:p>
    <w:p w:rsidR="008C0555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B026A">
        <w:rPr>
          <w:rFonts w:ascii="Arial Narrow" w:hAnsi="Arial Narrow" w:cs="Arial"/>
          <w:sz w:val="22"/>
          <w:szCs w:val="22"/>
        </w:rPr>
        <w:t xml:space="preserve">rocjena kvalitete projekta te doprinosa </w:t>
      </w:r>
      <w:r>
        <w:rPr>
          <w:rFonts w:ascii="Arial Narrow" w:hAnsi="Arial Narrow" w:cs="Arial"/>
          <w:sz w:val="22"/>
          <w:szCs w:val="22"/>
        </w:rPr>
        <w:t xml:space="preserve">zadanim </w:t>
      </w:r>
      <w:r w:rsidR="008C0555">
        <w:rPr>
          <w:rFonts w:ascii="Arial Narrow" w:hAnsi="Arial Narrow" w:cs="Arial"/>
          <w:sz w:val="22"/>
          <w:szCs w:val="22"/>
        </w:rPr>
        <w:t xml:space="preserve">razvojnim </w:t>
      </w:r>
      <w:r w:rsidRPr="004B026A">
        <w:rPr>
          <w:rFonts w:ascii="Arial Narrow" w:hAnsi="Arial Narrow" w:cs="Arial"/>
          <w:sz w:val="22"/>
          <w:szCs w:val="22"/>
        </w:rPr>
        <w:t>ciljevima</w:t>
      </w:r>
      <w:r w:rsidR="008C0555">
        <w:rPr>
          <w:rFonts w:ascii="Arial Narrow" w:hAnsi="Arial Narrow" w:cs="Arial"/>
          <w:sz w:val="22"/>
          <w:szCs w:val="22"/>
        </w:rPr>
        <w:t>;</w:t>
      </w:r>
      <w:r w:rsidRPr="004B026A">
        <w:rPr>
          <w:rFonts w:ascii="Arial Narrow" w:hAnsi="Arial Narrow" w:cs="Arial"/>
          <w:sz w:val="22"/>
          <w:szCs w:val="22"/>
        </w:rPr>
        <w:t xml:space="preserve"> </w:t>
      </w:r>
    </w:p>
    <w:p w:rsidR="004B026A" w:rsidRDefault="004B026A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r</w:t>
      </w:r>
      <w:r w:rsidRPr="004B026A">
        <w:rPr>
          <w:rFonts w:ascii="Arial Narrow" w:hAnsi="Arial Narrow" w:cs="Arial"/>
          <w:sz w:val="22"/>
          <w:szCs w:val="22"/>
        </w:rPr>
        <w:t>ealizacija projekta u tekućoj godini.</w:t>
      </w:r>
    </w:p>
    <w:p w:rsidR="008C0555" w:rsidRPr="004B026A" w:rsidRDefault="008C0555" w:rsidP="004B026A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Javni poziv raspisuje i detaljno razrađene kriterije utvrđuje Turističko vijeće TZO Starigrad koje potom i donosi odluke o potporama.</w:t>
      </w:r>
    </w:p>
    <w:p w:rsidR="007E252B" w:rsidRDefault="007E252B" w:rsidP="004B026A">
      <w:pPr>
        <w:rPr>
          <w:rFonts w:ascii="Arial Narrow" w:hAnsi="Arial Narrow"/>
        </w:rPr>
      </w:pPr>
      <w:r w:rsidRPr="004B026A">
        <w:rPr>
          <w:rFonts w:ascii="Arial Narrow" w:hAnsi="Arial Narrow" w:cs="Arial"/>
        </w:rPr>
        <w:t xml:space="preserve"> </w:t>
      </w:r>
    </w:p>
    <w:p w:rsidR="00E233D2" w:rsidRDefault="007E252B" w:rsidP="007E252B">
      <w:pPr>
        <w:pStyle w:val="Bezproreda"/>
        <w:rPr>
          <w:rFonts w:ascii="Arial Narrow" w:hAnsi="Arial Narrow"/>
        </w:rPr>
      </w:pPr>
      <w:r w:rsidRPr="004B026A">
        <w:rPr>
          <w:rFonts w:ascii="Arial Narrow" w:hAnsi="Arial Narrow"/>
        </w:rPr>
        <w:t xml:space="preserve">SREDSTVA UKUPNO: </w:t>
      </w:r>
      <w:r w:rsidR="006C31DC">
        <w:rPr>
          <w:rFonts w:ascii="Arial Narrow" w:hAnsi="Arial Narrow"/>
        </w:rPr>
        <w:t>620.000,00</w:t>
      </w:r>
    </w:p>
    <w:p w:rsidR="007E252B" w:rsidRPr="00502E14" w:rsidRDefault="007E252B" w:rsidP="007E252B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TZO Starigrad, Općina Starigrad, Turistički ured</w:t>
      </w:r>
    </w:p>
    <w:p w:rsidR="007E252B" w:rsidRDefault="007E252B" w:rsidP="007E252B">
      <w:pPr>
        <w:pStyle w:val="Bezproreda"/>
      </w:pPr>
      <w:r w:rsidRPr="00502E14">
        <w:rPr>
          <w:rFonts w:ascii="Arial Narrow" w:hAnsi="Arial Narrow"/>
        </w:rPr>
        <w:t>ROK: travanj-listopad 201</w:t>
      </w:r>
      <w:r w:rsidR="000C79FF">
        <w:rPr>
          <w:rFonts w:ascii="Arial Narrow" w:hAnsi="Arial Narrow"/>
        </w:rPr>
        <w:t>9</w:t>
      </w:r>
      <w:r w:rsidRPr="004C71FD">
        <w:t>.</w:t>
      </w:r>
    </w:p>
    <w:p w:rsidR="00547031" w:rsidRDefault="00547031" w:rsidP="007E252B">
      <w:pPr>
        <w:pStyle w:val="Bezproreda"/>
      </w:pPr>
    </w:p>
    <w:p w:rsidR="009714D2" w:rsidRDefault="009714D2" w:rsidP="00C85745">
      <w:pPr>
        <w:spacing w:after="0" w:line="240" w:lineRule="auto"/>
        <w:ind w:left="360"/>
        <w:rPr>
          <w:rFonts w:ascii="Arial Narrow" w:hAnsi="Arial Narrow" w:cs="Arial"/>
          <w:b/>
          <w:bCs/>
        </w:rPr>
      </w:pPr>
    </w:p>
    <w:p w:rsidR="00C85745" w:rsidRPr="000763D4" w:rsidRDefault="00C85745" w:rsidP="00C85745">
      <w:pPr>
        <w:spacing w:after="0" w:line="240" w:lineRule="auto"/>
        <w:ind w:left="360"/>
        <w:rPr>
          <w:rFonts w:ascii="Arial Narrow" w:hAnsi="Arial Narrow" w:cs="Arial"/>
          <w:b/>
          <w:bCs/>
        </w:rPr>
      </w:pPr>
      <w:r w:rsidRPr="000763D4">
        <w:rPr>
          <w:rFonts w:ascii="Arial Narrow" w:hAnsi="Arial Narrow" w:cs="Arial"/>
          <w:b/>
          <w:bCs/>
        </w:rPr>
        <w:t>2.3. NOVI PROIZVODI</w:t>
      </w:r>
    </w:p>
    <w:p w:rsidR="000F51C2" w:rsidRDefault="000F51C2" w:rsidP="00C85745">
      <w:pPr>
        <w:rPr>
          <w:rFonts w:ascii="Arial Narrow" w:hAnsi="Arial Narrow" w:cs="Arial"/>
          <w:bCs/>
        </w:rPr>
      </w:pPr>
    </w:p>
    <w:p w:rsidR="000F51C2" w:rsidRDefault="00C85745" w:rsidP="00C85745">
      <w:pPr>
        <w:rPr>
          <w:rFonts w:ascii="Arial Narrow" w:hAnsi="Arial Narrow" w:cs="Arial"/>
          <w:bCs/>
        </w:rPr>
      </w:pPr>
      <w:r w:rsidRPr="004C71FD">
        <w:rPr>
          <w:rFonts w:ascii="Arial Narrow" w:hAnsi="Arial Narrow" w:cs="Arial"/>
          <w:bCs/>
        </w:rPr>
        <w:t xml:space="preserve">Sukladno prirodnim potencijalima područja, turističkim trendovima te strategiji razvoja hrvatskog turizma, razvoj </w:t>
      </w:r>
      <w:r w:rsidR="00BD0441">
        <w:rPr>
          <w:rFonts w:ascii="Arial Narrow" w:hAnsi="Arial Narrow" w:cs="Arial"/>
          <w:bCs/>
        </w:rPr>
        <w:t xml:space="preserve">postojećih i </w:t>
      </w:r>
      <w:r w:rsidRPr="004C71FD">
        <w:rPr>
          <w:rFonts w:ascii="Arial Narrow" w:hAnsi="Arial Narrow" w:cs="Arial"/>
          <w:bCs/>
        </w:rPr>
        <w:t xml:space="preserve">novih proizvoda usmjeren je </w:t>
      </w:r>
      <w:r w:rsidR="00BA44AF">
        <w:rPr>
          <w:rFonts w:ascii="Arial Narrow" w:hAnsi="Arial Narrow" w:cs="Arial"/>
          <w:bCs/>
        </w:rPr>
        <w:t xml:space="preserve">na unapređenje postojećih i razvoj novih doživljaja gosta. To se </w:t>
      </w:r>
      <w:r w:rsidRPr="004C71FD">
        <w:rPr>
          <w:rFonts w:ascii="Arial Narrow" w:hAnsi="Arial Narrow" w:cs="Arial"/>
          <w:bCs/>
        </w:rPr>
        <w:t xml:space="preserve">prvenstveno </w:t>
      </w:r>
      <w:r w:rsidR="00BA44AF">
        <w:rPr>
          <w:rFonts w:ascii="Arial Narrow" w:hAnsi="Arial Narrow" w:cs="Arial"/>
          <w:bCs/>
        </w:rPr>
        <w:t xml:space="preserve">odnosi </w:t>
      </w:r>
      <w:r w:rsidRPr="004C71FD">
        <w:rPr>
          <w:rFonts w:ascii="Arial Narrow" w:hAnsi="Arial Narrow" w:cs="Arial"/>
          <w:bCs/>
        </w:rPr>
        <w:t xml:space="preserve">na područje </w:t>
      </w:r>
      <w:r w:rsidR="00BA44AF">
        <w:rPr>
          <w:rFonts w:ascii="Arial Narrow" w:hAnsi="Arial Narrow" w:cs="Arial"/>
          <w:bCs/>
        </w:rPr>
        <w:t xml:space="preserve">aktivnog i </w:t>
      </w:r>
      <w:r w:rsidRPr="004C71FD">
        <w:rPr>
          <w:rFonts w:ascii="Arial Narrow" w:hAnsi="Arial Narrow" w:cs="Arial"/>
          <w:bCs/>
        </w:rPr>
        <w:t>pustolovnog turizma te kult</w:t>
      </w:r>
      <w:r>
        <w:rPr>
          <w:rFonts w:ascii="Arial Narrow" w:hAnsi="Arial Narrow" w:cs="Arial"/>
          <w:bCs/>
        </w:rPr>
        <w:t xml:space="preserve">urne baštine u funkciji turizma. </w:t>
      </w:r>
      <w:r w:rsidRPr="004C71FD">
        <w:rPr>
          <w:rFonts w:ascii="Arial Narrow" w:hAnsi="Arial Narrow" w:cs="Arial"/>
          <w:bCs/>
        </w:rPr>
        <w:t xml:space="preserve"> Planira se nastaviti u tom smjeru, sukladno uvjetima na terenu i mogućnostima financiranja. </w:t>
      </w:r>
    </w:p>
    <w:p w:rsidR="00B65FCA" w:rsidRDefault="00C85745" w:rsidP="00C85745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Posebice će se nastaviti raditi na realizaciji projekta Velebit &amp; Zrmanja </w:t>
      </w:r>
      <w:proofErr w:type="spellStart"/>
      <w:r>
        <w:rPr>
          <w:rFonts w:ascii="Arial Narrow" w:hAnsi="Arial Narrow" w:cs="Arial"/>
          <w:bCs/>
        </w:rPr>
        <w:t>Trails</w:t>
      </w:r>
      <w:proofErr w:type="spellEnd"/>
      <w:r>
        <w:rPr>
          <w:rFonts w:ascii="Arial Narrow" w:hAnsi="Arial Narrow" w:cs="Arial"/>
          <w:bCs/>
        </w:rPr>
        <w:t xml:space="preserve"> koji se provodi u suradnji</w:t>
      </w:r>
      <w:r w:rsidR="00BD0441">
        <w:rPr>
          <w:rFonts w:ascii="Arial Narrow" w:hAnsi="Arial Narrow" w:cs="Arial"/>
          <w:bCs/>
        </w:rPr>
        <w:t xml:space="preserve"> sa TZŽ Zadarske i TZG Obrovac. Također, nastavit će se rad na daljnjem unapređenju proizvoda</w:t>
      </w:r>
      <w:r w:rsidR="001C6BA2">
        <w:rPr>
          <w:rFonts w:ascii="Arial Narrow" w:hAnsi="Arial Narrow" w:cs="Arial"/>
          <w:bCs/>
        </w:rPr>
        <w:t xml:space="preserve"> </w:t>
      </w:r>
      <w:proofErr w:type="spellStart"/>
      <w:r w:rsidR="001C6BA2">
        <w:rPr>
          <w:rFonts w:ascii="Arial Narrow" w:hAnsi="Arial Narrow" w:cs="Arial"/>
          <w:bCs/>
        </w:rPr>
        <w:t>Hike</w:t>
      </w:r>
      <w:proofErr w:type="spellEnd"/>
      <w:r w:rsidR="001C6BA2">
        <w:rPr>
          <w:rFonts w:ascii="Arial Narrow" w:hAnsi="Arial Narrow" w:cs="Arial"/>
          <w:bCs/>
        </w:rPr>
        <w:t>&amp;</w:t>
      </w:r>
      <w:proofErr w:type="spellStart"/>
      <w:r w:rsidR="001C6BA2">
        <w:rPr>
          <w:rFonts w:ascii="Arial Narrow" w:hAnsi="Arial Narrow" w:cs="Arial"/>
          <w:bCs/>
        </w:rPr>
        <w:t>Bike</w:t>
      </w:r>
      <w:proofErr w:type="spellEnd"/>
      <w:r w:rsidR="001C6BA2">
        <w:rPr>
          <w:rFonts w:ascii="Arial Narrow" w:hAnsi="Arial Narrow" w:cs="Arial"/>
          <w:bCs/>
        </w:rPr>
        <w:t xml:space="preserve"> kao i</w:t>
      </w:r>
      <w:r w:rsidR="00BD0441">
        <w:rPr>
          <w:rFonts w:ascii="Arial Narrow" w:hAnsi="Arial Narrow" w:cs="Arial"/>
          <w:bCs/>
        </w:rPr>
        <w:t xml:space="preserve"> </w:t>
      </w:r>
      <w:proofErr w:type="spellStart"/>
      <w:r w:rsidR="00BD0441">
        <w:rPr>
          <w:rFonts w:ascii="Arial Narrow" w:hAnsi="Arial Narrow" w:cs="Arial"/>
          <w:bCs/>
        </w:rPr>
        <w:t>Winnetou</w:t>
      </w:r>
      <w:proofErr w:type="spellEnd"/>
      <w:r w:rsidR="00BD0441">
        <w:rPr>
          <w:rFonts w:ascii="Arial Narrow" w:hAnsi="Arial Narrow" w:cs="Arial"/>
          <w:bCs/>
        </w:rPr>
        <w:t xml:space="preserve"> i Mirila, </w:t>
      </w:r>
      <w:r w:rsidR="001C6BA2">
        <w:rPr>
          <w:rFonts w:ascii="Arial Narrow" w:hAnsi="Arial Narrow" w:cs="Arial"/>
          <w:bCs/>
        </w:rPr>
        <w:t>sada</w:t>
      </w:r>
      <w:r w:rsidR="00BD0441">
        <w:rPr>
          <w:rFonts w:ascii="Arial Narrow" w:hAnsi="Arial Narrow" w:cs="Arial"/>
          <w:bCs/>
        </w:rPr>
        <w:t xml:space="preserve">  uvršteni i u novu </w:t>
      </w:r>
      <w:proofErr w:type="spellStart"/>
      <w:r w:rsidR="00BD0441">
        <w:rPr>
          <w:rFonts w:ascii="Arial Narrow" w:hAnsi="Arial Narrow" w:cs="Arial"/>
          <w:bCs/>
        </w:rPr>
        <w:t>brend</w:t>
      </w:r>
      <w:proofErr w:type="spellEnd"/>
      <w:r w:rsidR="00BD0441">
        <w:rPr>
          <w:rFonts w:ascii="Arial Narrow" w:hAnsi="Arial Narrow" w:cs="Arial"/>
          <w:bCs/>
        </w:rPr>
        <w:t xml:space="preserve"> strategiju Zadarske regije </w:t>
      </w:r>
      <w:r w:rsidR="001C6BA2">
        <w:rPr>
          <w:rFonts w:ascii="Arial Narrow" w:hAnsi="Arial Narrow" w:cs="Arial"/>
          <w:bCs/>
        </w:rPr>
        <w:t>čime</w:t>
      </w:r>
      <w:r w:rsidR="00BD0441">
        <w:rPr>
          <w:rFonts w:ascii="Arial Narrow" w:hAnsi="Arial Narrow" w:cs="Arial"/>
          <w:bCs/>
        </w:rPr>
        <w:t xml:space="preserve"> će biti zastupljeni u svim promotivnim materijalima i aktivnostima TZŽ Zadarske, kao posebnosti subre</w:t>
      </w:r>
      <w:r w:rsidR="00830AC1">
        <w:rPr>
          <w:rFonts w:ascii="Arial Narrow" w:hAnsi="Arial Narrow" w:cs="Arial"/>
          <w:bCs/>
        </w:rPr>
        <w:t>gije važne za doživljaj turista Zadarske regije.</w:t>
      </w:r>
    </w:p>
    <w:p w:rsidR="00C85745" w:rsidRDefault="000F51C2" w:rsidP="00C85745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U cilju daljnjeg razvoja doživljajnog turizma </w:t>
      </w:r>
      <w:r w:rsidR="001C6BA2">
        <w:rPr>
          <w:rFonts w:ascii="Arial Narrow" w:hAnsi="Arial Narrow"/>
        </w:rPr>
        <w:t xml:space="preserve">koristit će se također značajne prigode i mogućnosti suradnje kao alati u isticanju posebnosti područja (značajne obljetnice, UNESCO zaštita, suradnja sa LAG-om Bura, nastavak aktivnosti na izradi </w:t>
      </w:r>
      <w:proofErr w:type="spellStart"/>
      <w:r w:rsidR="001C6BA2">
        <w:rPr>
          <w:rFonts w:ascii="Arial Narrow" w:hAnsi="Arial Narrow"/>
        </w:rPr>
        <w:t>fotomonografije</w:t>
      </w:r>
      <w:proofErr w:type="spellEnd"/>
      <w:r w:rsidR="001C6BA2">
        <w:rPr>
          <w:rFonts w:ascii="Arial Narrow" w:hAnsi="Arial Narrow"/>
        </w:rPr>
        <w:t xml:space="preserve"> i </w:t>
      </w:r>
      <w:proofErr w:type="spellStart"/>
      <w:r w:rsidR="001C6BA2">
        <w:rPr>
          <w:rFonts w:ascii="Arial Narrow" w:hAnsi="Arial Narrow"/>
        </w:rPr>
        <w:t>dr</w:t>
      </w:r>
      <w:proofErr w:type="spellEnd"/>
      <w:r w:rsidR="001C6BA2">
        <w:rPr>
          <w:rFonts w:ascii="Arial Narrow" w:hAnsi="Arial Narrow"/>
        </w:rPr>
        <w:t>.).</w:t>
      </w:r>
    </w:p>
    <w:p w:rsidR="001C6BA2" w:rsidRDefault="001C6BA2" w:rsidP="00C85745">
      <w:pPr>
        <w:pStyle w:val="Bezproreda"/>
        <w:rPr>
          <w:rFonts w:ascii="Arial Narrow" w:hAnsi="Arial Narrow"/>
        </w:rPr>
      </w:pPr>
    </w:p>
    <w:p w:rsidR="00C85745" w:rsidRPr="000C79FF" w:rsidRDefault="00CE1DEA" w:rsidP="00C85745">
      <w:pPr>
        <w:pStyle w:val="Bezproreda"/>
        <w:rPr>
          <w:rFonts w:ascii="Arial Narrow" w:hAnsi="Arial Narrow"/>
          <w:color w:val="00B050"/>
        </w:rPr>
      </w:pPr>
      <w:r>
        <w:rPr>
          <w:rFonts w:ascii="Arial Narrow" w:hAnsi="Arial Narrow"/>
        </w:rPr>
        <w:t xml:space="preserve">SREDSTVA UKUPNO: </w:t>
      </w:r>
      <w:r w:rsidR="006C31DC">
        <w:rPr>
          <w:rFonts w:ascii="Arial Narrow" w:hAnsi="Arial Narrow"/>
        </w:rPr>
        <w:t>160.000,00</w:t>
      </w:r>
    </w:p>
    <w:p w:rsidR="00C85745" w:rsidRPr="008C0555" w:rsidRDefault="00C85745" w:rsidP="00C85745">
      <w:pPr>
        <w:pStyle w:val="Bezproreda"/>
        <w:rPr>
          <w:rFonts w:ascii="Arial Narrow" w:hAnsi="Arial Narrow"/>
        </w:rPr>
      </w:pPr>
      <w:r w:rsidRPr="008C0555">
        <w:rPr>
          <w:rFonts w:ascii="Arial Narrow" w:hAnsi="Arial Narrow"/>
        </w:rPr>
        <w:t>NOSIOC: Turističko vijeće, Turistički ured</w:t>
      </w:r>
    </w:p>
    <w:p w:rsidR="00C85745" w:rsidRPr="008C0555" w:rsidRDefault="00C85745" w:rsidP="00C85745">
      <w:pPr>
        <w:pStyle w:val="Bezproreda"/>
        <w:rPr>
          <w:rFonts w:ascii="Arial Narrow" w:hAnsi="Arial Narrow"/>
        </w:rPr>
      </w:pPr>
      <w:r w:rsidRPr="008C0555">
        <w:rPr>
          <w:rFonts w:ascii="Arial Narrow" w:hAnsi="Arial Narrow"/>
        </w:rPr>
        <w:t>ROK: do kraja 201</w:t>
      </w:r>
      <w:r w:rsidR="000C79FF">
        <w:rPr>
          <w:rFonts w:ascii="Arial Narrow" w:hAnsi="Arial Narrow"/>
        </w:rPr>
        <w:t>9</w:t>
      </w:r>
      <w:r w:rsidRPr="008C0555">
        <w:rPr>
          <w:rFonts w:ascii="Arial Narrow" w:hAnsi="Arial Narrow"/>
        </w:rPr>
        <w:t>.g.</w:t>
      </w:r>
    </w:p>
    <w:p w:rsidR="00C85745" w:rsidRDefault="00C85745" w:rsidP="00C85745">
      <w:pPr>
        <w:rPr>
          <w:rFonts w:ascii="Arial Narrow" w:hAnsi="Arial Narrow"/>
        </w:rPr>
      </w:pPr>
    </w:p>
    <w:p w:rsidR="00B65FCA" w:rsidRPr="004C71FD" w:rsidRDefault="00B65FCA" w:rsidP="00B65FCA">
      <w:pPr>
        <w:spacing w:after="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2.4.  </w:t>
      </w:r>
      <w:r w:rsidRPr="004C71FD">
        <w:rPr>
          <w:rFonts w:ascii="Arial Narrow" w:hAnsi="Arial Narrow" w:cs="Arial"/>
          <w:b/>
          <w:bCs/>
        </w:rPr>
        <w:t>POTPORA RAZVOJU DMK-a</w:t>
      </w:r>
    </w:p>
    <w:p w:rsidR="00B65FCA" w:rsidRPr="004C71FD" w:rsidRDefault="00B65FCA" w:rsidP="00B65FCA">
      <w:pPr>
        <w:pStyle w:val="Bezproreda"/>
      </w:pPr>
    </w:p>
    <w:p w:rsidR="00764F29" w:rsidRDefault="00B65FCA" w:rsidP="00B65FC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Planira se nastavak suradnje</w:t>
      </w:r>
      <w:r w:rsidR="00764F29">
        <w:rPr>
          <w:rFonts w:ascii="Arial Narrow" w:hAnsi="Arial Narrow" w:cs="Arial"/>
        </w:rPr>
        <w:t xml:space="preserve"> sa TZŽ Zadarske i lokalnim turističkim agencijama. Kroz aktivnosti edukacije i koordinacije poticat će se usmjeravanje rada agencija prema DMK konceptu, razvoj složenih turističkih proizvoda za tržišta posebnih interesa što je u našoj destinaciji prvenstveno aktivni odmor. Cilj je zajedničkim djelovanjem razvijati kvalitetne turističke proizvode specifične za destinaciju kao temelj za daljnji razvoj turističke ponude destinacije, ciljanu promociju i jačanje imidža destinacije.</w:t>
      </w:r>
    </w:p>
    <w:p w:rsidR="00E233D2" w:rsidRDefault="00B65FCA" w:rsidP="00B65FCA">
      <w:pPr>
        <w:pStyle w:val="Bezproreda"/>
        <w:rPr>
          <w:rFonts w:ascii="Arial Narrow" w:hAnsi="Arial Narrow"/>
        </w:rPr>
      </w:pPr>
      <w:r w:rsidRPr="008C0555">
        <w:rPr>
          <w:rFonts w:ascii="Arial Narrow" w:hAnsi="Arial Narrow"/>
        </w:rPr>
        <w:t xml:space="preserve">SREDSTVA: </w:t>
      </w:r>
      <w:r w:rsidR="006C31DC">
        <w:rPr>
          <w:rFonts w:ascii="Arial Narrow" w:hAnsi="Arial Narrow"/>
        </w:rPr>
        <w:t>5.000,00</w:t>
      </w:r>
    </w:p>
    <w:p w:rsidR="00B65FCA" w:rsidRPr="008C0555" w:rsidRDefault="00B65FCA" w:rsidP="00B65FCA">
      <w:pPr>
        <w:pStyle w:val="Bezproreda"/>
        <w:rPr>
          <w:rFonts w:ascii="Arial Narrow" w:hAnsi="Arial Narrow"/>
        </w:rPr>
      </w:pPr>
      <w:r w:rsidRPr="008C0555">
        <w:rPr>
          <w:rFonts w:ascii="Arial Narrow" w:hAnsi="Arial Narrow"/>
        </w:rPr>
        <w:t>NOSIOC: Turistički ured;</w:t>
      </w:r>
    </w:p>
    <w:p w:rsidR="00B65FCA" w:rsidRPr="008C0555" w:rsidRDefault="00B65FCA" w:rsidP="00B65FCA">
      <w:pPr>
        <w:pStyle w:val="Bezproreda"/>
        <w:rPr>
          <w:rFonts w:ascii="Arial Narrow" w:hAnsi="Arial Narrow"/>
        </w:rPr>
      </w:pPr>
      <w:r w:rsidRPr="008C0555">
        <w:rPr>
          <w:rFonts w:ascii="Arial Narrow" w:hAnsi="Arial Narrow"/>
        </w:rPr>
        <w:t>ROK: do kraja 201</w:t>
      </w:r>
      <w:r w:rsidR="000C79FF">
        <w:rPr>
          <w:rFonts w:ascii="Arial Narrow" w:hAnsi="Arial Narrow"/>
        </w:rPr>
        <w:t>9</w:t>
      </w:r>
      <w:r w:rsidRPr="008C0555">
        <w:rPr>
          <w:rFonts w:ascii="Arial Narrow" w:hAnsi="Arial Narrow"/>
        </w:rPr>
        <w:t>.</w:t>
      </w:r>
    </w:p>
    <w:p w:rsidR="00C85745" w:rsidRDefault="00C85745" w:rsidP="00C85745">
      <w:pPr>
        <w:rPr>
          <w:rFonts w:ascii="Arial Narrow" w:hAnsi="Arial Narrow"/>
        </w:rPr>
      </w:pPr>
    </w:p>
    <w:p w:rsidR="00B65FCA" w:rsidRPr="00703A7A" w:rsidRDefault="00B65FCA" w:rsidP="00B65FCA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3. </w:t>
      </w:r>
      <w:r w:rsidRPr="004C71FD">
        <w:rPr>
          <w:rFonts w:ascii="Arial Narrow" w:hAnsi="Arial Narrow" w:cs="Arial"/>
          <w:b/>
          <w:bCs/>
          <w:u w:val="single"/>
        </w:rPr>
        <w:t xml:space="preserve">  KOMUNIKACIJA VRIJEDNOSTI</w:t>
      </w:r>
    </w:p>
    <w:p w:rsidR="00B65FCA" w:rsidRDefault="00B65FCA" w:rsidP="00B65FCA">
      <w:pPr>
        <w:spacing w:after="0" w:line="240" w:lineRule="auto"/>
        <w:rPr>
          <w:rFonts w:ascii="Arial Narrow" w:hAnsi="Arial Narrow" w:cs="Arial"/>
        </w:rPr>
      </w:pPr>
    </w:p>
    <w:p w:rsidR="00B65FCA" w:rsidRPr="004C71FD" w:rsidRDefault="00B65FCA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3.1. </w:t>
      </w:r>
      <w:r w:rsidRPr="004C71FD">
        <w:rPr>
          <w:rFonts w:ascii="Arial Narrow" w:hAnsi="Arial Narrow" w:cs="Arial"/>
        </w:rPr>
        <w:t>ONLINE KOMUNIKACIJE</w:t>
      </w:r>
    </w:p>
    <w:p w:rsidR="00B65FCA" w:rsidRPr="004C71FD" w:rsidRDefault="00B65FCA" w:rsidP="00B65FCA">
      <w:pPr>
        <w:pStyle w:val="Bezproreda"/>
      </w:pPr>
    </w:p>
    <w:p w:rsidR="00B65FCA" w:rsidRDefault="00B65FCA" w:rsidP="00B65FCA">
      <w:pPr>
        <w:spacing w:after="0" w:line="240" w:lineRule="auto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INTERNET OGLAŠAVANJE</w:t>
      </w:r>
    </w:p>
    <w:p w:rsidR="003E6B8D" w:rsidRDefault="00764F29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Uvažavajući sve veći značaj interneta kao kanala promocije </w:t>
      </w:r>
      <w:r w:rsidR="003E6B8D">
        <w:rPr>
          <w:rFonts w:ascii="Arial Narrow" w:hAnsi="Arial Narrow" w:cs="Arial"/>
        </w:rPr>
        <w:t xml:space="preserve">planira se i daljnje jačanje </w:t>
      </w:r>
      <w:r w:rsidR="00BA44AF">
        <w:rPr>
          <w:rFonts w:ascii="Arial Narrow" w:hAnsi="Arial Narrow" w:cs="Arial"/>
        </w:rPr>
        <w:t>ciljanih</w:t>
      </w:r>
      <w:r w:rsidR="003E6B8D">
        <w:rPr>
          <w:rFonts w:ascii="Arial Narrow" w:hAnsi="Arial Narrow" w:cs="Arial"/>
        </w:rPr>
        <w:t xml:space="preserve"> aktivnosti. S obzirom na stalni i ubrzani rast i razvoj načina internetskog oglašavanja, potrebno je pažljivo birati modele oglašavanja radi postizanja optimalnih rezultata u odnosu na mogućnosti financiranja.</w:t>
      </w:r>
    </w:p>
    <w:p w:rsidR="003E6B8D" w:rsidRDefault="003E6B8D" w:rsidP="00B65FCA">
      <w:pPr>
        <w:spacing w:after="0" w:line="240" w:lineRule="auto"/>
        <w:rPr>
          <w:rFonts w:ascii="Arial Narrow" w:hAnsi="Arial Narrow" w:cs="Arial"/>
        </w:rPr>
      </w:pPr>
    </w:p>
    <w:p w:rsidR="003E6B8D" w:rsidRDefault="003E6B8D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Financijska sredstva i aktivnosti Zajednica planira usmjeriti u slijedeć</w:t>
      </w:r>
      <w:r w:rsidR="00436844">
        <w:rPr>
          <w:rFonts w:ascii="Arial Narrow" w:hAnsi="Arial Narrow" w:cs="Arial"/>
        </w:rPr>
        <w:t>a područja djelovanja:</w:t>
      </w:r>
    </w:p>
    <w:p w:rsidR="00436844" w:rsidRDefault="00436844" w:rsidP="00B65FCA">
      <w:pPr>
        <w:spacing w:after="0" w:line="240" w:lineRule="auto"/>
        <w:rPr>
          <w:rFonts w:ascii="Arial Narrow" w:hAnsi="Arial Narrow" w:cs="Arial"/>
        </w:rPr>
      </w:pPr>
    </w:p>
    <w:p w:rsidR="003E6B8D" w:rsidRDefault="00436844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nastavak sudjelovanja </w:t>
      </w:r>
      <w:r w:rsidR="003E6B8D">
        <w:rPr>
          <w:rFonts w:ascii="Arial Narrow" w:hAnsi="Arial Narrow" w:cs="Arial"/>
        </w:rPr>
        <w:t>u udruženim promotivnim kampanjama javnog i privatnog sektora kroz modele Javnog poziva HTZ-e što značajno uvećava financijsku snagu i doseg promotivnih aktivnosti</w:t>
      </w:r>
      <w:r>
        <w:rPr>
          <w:rFonts w:ascii="Arial Narrow" w:hAnsi="Arial Narrow" w:cs="Arial"/>
        </w:rPr>
        <w:t>,</w:t>
      </w:r>
    </w:p>
    <w:p w:rsidR="00436844" w:rsidRDefault="00436844" w:rsidP="00B65FCA">
      <w:pPr>
        <w:spacing w:after="0" w:line="240" w:lineRule="auto"/>
        <w:rPr>
          <w:rFonts w:ascii="Arial Narrow" w:hAnsi="Arial Narrow" w:cs="Arial"/>
        </w:rPr>
      </w:pPr>
    </w:p>
    <w:p w:rsidR="00B62F90" w:rsidRDefault="00436844" w:rsidP="00B62F90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nastavak realizacije samostalnih, manjih ciljanih kampanja za konkretne proizvode, s naglaskom na domaće te na  tržišta Njemačke, Austrije i Slovenije </w:t>
      </w:r>
      <w:r w:rsidR="00B62F90">
        <w:rPr>
          <w:rFonts w:ascii="Arial Narrow" w:hAnsi="Arial Narrow" w:cs="Arial"/>
        </w:rPr>
        <w:t xml:space="preserve"> </w:t>
      </w:r>
      <w:r w:rsidR="004E68A8">
        <w:rPr>
          <w:rFonts w:ascii="Arial Narrow" w:hAnsi="Arial Narrow" w:cs="Arial"/>
        </w:rPr>
        <w:t>gdje je razina promocije smanjena uslijed promjene poslovanja Hotela Alan d.d.(okretanje britanskom tržištu u segmentu hotelskog poslovanja)</w:t>
      </w:r>
      <w:r>
        <w:rPr>
          <w:rFonts w:ascii="Arial Narrow" w:hAnsi="Arial Narrow" w:cs="Arial"/>
        </w:rPr>
        <w:t xml:space="preserve">. </w:t>
      </w:r>
      <w:r w:rsidR="00B62F90">
        <w:rPr>
          <w:rFonts w:ascii="Arial Narrow" w:hAnsi="Arial Narrow" w:cs="Arial"/>
        </w:rPr>
        <w:t>Pri tome, uz opću promociju destinacije naglasak će se staviti na aktivni odmor</w:t>
      </w:r>
      <w:r w:rsidR="004E68A8">
        <w:rPr>
          <w:rFonts w:ascii="Arial Narrow" w:hAnsi="Arial Narrow" w:cs="Arial"/>
        </w:rPr>
        <w:t xml:space="preserve"> </w:t>
      </w:r>
      <w:r w:rsidR="00B62F90">
        <w:rPr>
          <w:rFonts w:ascii="Arial Narrow" w:hAnsi="Arial Narrow" w:cs="Arial"/>
        </w:rPr>
        <w:t>kao ključni turistički proizvod za produženje turističke sezone. Planirane aktivnosti će se provoditi u suradnji sa</w:t>
      </w:r>
      <w:r w:rsidR="00BD0441">
        <w:rPr>
          <w:rFonts w:ascii="Arial Narrow" w:hAnsi="Arial Narrow" w:cs="Arial"/>
        </w:rPr>
        <w:t xml:space="preserve"> organizatorima </w:t>
      </w:r>
      <w:r w:rsidR="0061667A">
        <w:rPr>
          <w:rFonts w:ascii="Arial Narrow" w:hAnsi="Arial Narrow" w:cs="Arial"/>
        </w:rPr>
        <w:t xml:space="preserve">tematskih </w:t>
      </w:r>
      <w:r w:rsidR="00BD0441">
        <w:rPr>
          <w:rFonts w:ascii="Arial Narrow" w:hAnsi="Arial Narrow" w:cs="Arial"/>
        </w:rPr>
        <w:t>događanja te</w:t>
      </w:r>
      <w:r w:rsidR="00B62F90">
        <w:rPr>
          <w:rFonts w:ascii="Arial Narrow" w:hAnsi="Arial Narrow" w:cs="Arial"/>
        </w:rPr>
        <w:t xml:space="preserve"> specijaliziranim marketinškim agencijama.</w:t>
      </w:r>
    </w:p>
    <w:p w:rsidR="00E44F90" w:rsidRDefault="00E44F90" w:rsidP="00B62F90">
      <w:pPr>
        <w:spacing w:after="0" w:line="240" w:lineRule="auto"/>
        <w:rPr>
          <w:rFonts w:ascii="Arial Narrow" w:hAnsi="Arial Narrow" w:cs="Arial"/>
        </w:rPr>
      </w:pPr>
    </w:p>
    <w:p w:rsidR="00B62F90" w:rsidRDefault="00B62F90" w:rsidP="00B62F90">
      <w:pPr>
        <w:spacing w:after="0" w:line="240" w:lineRule="auto"/>
        <w:rPr>
          <w:rFonts w:ascii="Arial Narrow" w:hAnsi="Arial Narrow" w:cs="Arial"/>
        </w:rPr>
      </w:pPr>
    </w:p>
    <w:p w:rsidR="00B65FCA" w:rsidRDefault="00B65FCA" w:rsidP="00B65FCA">
      <w:pPr>
        <w:spacing w:after="0" w:line="240" w:lineRule="auto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INTERNET STRANICE I UPRAVLJANJE INTERNET STRANICAMA</w:t>
      </w:r>
    </w:p>
    <w:p w:rsidR="00597B53" w:rsidRDefault="00597B53" w:rsidP="00B65FCA">
      <w:pPr>
        <w:spacing w:after="0" w:line="240" w:lineRule="auto"/>
        <w:rPr>
          <w:rFonts w:ascii="Arial Narrow" w:hAnsi="Arial Narrow" w:cs="Arial"/>
        </w:rPr>
      </w:pPr>
    </w:p>
    <w:p w:rsidR="00597B53" w:rsidRDefault="00597B53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Sukladno navedenom u Programu rada za tekuću godinu, Zajednica je planirala provesti prilagodbu službene internetske stranice po dovršetku iz</w:t>
      </w:r>
      <w:r w:rsidR="00BA44AF">
        <w:rPr>
          <w:rFonts w:ascii="Arial Narrow" w:hAnsi="Arial Narrow" w:cs="Arial"/>
        </w:rPr>
        <w:t xml:space="preserve">rade </w:t>
      </w:r>
      <w:proofErr w:type="spellStart"/>
      <w:r w:rsidR="00BA44AF">
        <w:rPr>
          <w:rFonts w:ascii="Arial Narrow" w:hAnsi="Arial Narrow" w:cs="Arial"/>
        </w:rPr>
        <w:t>bre</w:t>
      </w:r>
      <w:r>
        <w:rPr>
          <w:rFonts w:ascii="Arial Narrow" w:hAnsi="Arial Narrow" w:cs="Arial"/>
        </w:rPr>
        <w:t>nd</w:t>
      </w:r>
      <w:proofErr w:type="spellEnd"/>
      <w:r>
        <w:rPr>
          <w:rFonts w:ascii="Arial Narrow" w:hAnsi="Arial Narrow" w:cs="Arial"/>
        </w:rPr>
        <w:t xml:space="preserve"> strategije Zadarske regije u provedbi TZŽ Zadarske, dok je u međuvremenu vršila kontinuirano ažuriranje postojećeg sadržaja.</w:t>
      </w:r>
    </w:p>
    <w:p w:rsidR="00597B53" w:rsidRDefault="00597B53" w:rsidP="00B65FCA">
      <w:pPr>
        <w:spacing w:after="0" w:line="240" w:lineRule="auto"/>
        <w:rPr>
          <w:rFonts w:ascii="Arial Narrow" w:hAnsi="Arial Narrow" w:cs="Arial"/>
        </w:rPr>
      </w:pPr>
    </w:p>
    <w:p w:rsidR="007F4048" w:rsidRDefault="00597B53" w:rsidP="00B65FCA">
      <w:pPr>
        <w:spacing w:after="0" w:line="240" w:lineRule="auto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Brend</w:t>
      </w:r>
      <w:proofErr w:type="spellEnd"/>
      <w:r>
        <w:rPr>
          <w:rFonts w:ascii="Arial Narrow" w:hAnsi="Arial Narrow" w:cs="Arial"/>
        </w:rPr>
        <w:t xml:space="preserve"> strategija je izrađena sukladno planu te slijedi njena implementacija kroz proizvodnju novih promotivnih alata primjenom novog kreativnog koncepta. Zadarska regija će se </w:t>
      </w:r>
      <w:r w:rsidR="007F4048">
        <w:rPr>
          <w:rFonts w:ascii="Arial Narrow" w:hAnsi="Arial Narrow" w:cs="Arial"/>
        </w:rPr>
        <w:t xml:space="preserve">od iduće godine </w:t>
      </w:r>
      <w:r>
        <w:rPr>
          <w:rFonts w:ascii="Arial Narrow" w:hAnsi="Arial Narrow" w:cs="Arial"/>
        </w:rPr>
        <w:t>predstavljati na tržištu putem novog logotipa i slogana razrađenog za primjenu po subregijama i proizvodima</w:t>
      </w:r>
      <w:r w:rsidR="007F4048">
        <w:rPr>
          <w:rFonts w:ascii="Arial Narrow" w:hAnsi="Arial Narrow" w:cs="Arial"/>
        </w:rPr>
        <w:t xml:space="preserve"> te putem novih promotivnih alata usklađenih sa novim </w:t>
      </w:r>
      <w:proofErr w:type="spellStart"/>
      <w:r w:rsidR="007F4048">
        <w:rPr>
          <w:rFonts w:ascii="Arial Narrow" w:hAnsi="Arial Narrow" w:cs="Arial"/>
        </w:rPr>
        <w:t>brend</w:t>
      </w:r>
      <w:proofErr w:type="spellEnd"/>
      <w:r w:rsidR="007F4048">
        <w:rPr>
          <w:rFonts w:ascii="Arial Narrow" w:hAnsi="Arial Narrow" w:cs="Arial"/>
        </w:rPr>
        <w:t xml:space="preserve"> identitetom što će između ostaloga obuhvatiti izradu nove internetske stranice Zadarske regije. </w:t>
      </w:r>
    </w:p>
    <w:p w:rsidR="007F4048" w:rsidRDefault="007F4048" w:rsidP="00B65FCA">
      <w:pPr>
        <w:spacing w:after="0" w:line="240" w:lineRule="auto"/>
        <w:rPr>
          <w:rFonts w:ascii="Arial Narrow" w:hAnsi="Arial Narrow" w:cs="Arial"/>
        </w:rPr>
      </w:pPr>
    </w:p>
    <w:p w:rsidR="00DB4414" w:rsidRDefault="00DB4414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Pored novog vizualnog identiteta, stranica regije će imati poboljšanu navigaciju kroz sadržaj, sadržaj će biti prikazan sukladno aktualnim trendovima i potražnji, te će se istaknuti subregije i njihovi top proizvodi.</w:t>
      </w:r>
    </w:p>
    <w:p w:rsidR="00DB4414" w:rsidRDefault="00DB4414" w:rsidP="00B65FCA">
      <w:pPr>
        <w:spacing w:after="0" w:line="240" w:lineRule="auto"/>
        <w:rPr>
          <w:rFonts w:ascii="Arial Narrow" w:hAnsi="Arial Narrow" w:cs="Arial"/>
        </w:rPr>
      </w:pPr>
    </w:p>
    <w:p w:rsidR="00DB4414" w:rsidRDefault="00DB4414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TZO Starigrad, kao nositelj </w:t>
      </w:r>
      <w:r w:rsidR="00F37E77">
        <w:rPr>
          <w:rFonts w:ascii="Arial Narrow" w:hAnsi="Arial Narrow" w:cs="Arial"/>
        </w:rPr>
        <w:t>podvelebitske subregije</w:t>
      </w:r>
      <w:r>
        <w:rPr>
          <w:rFonts w:ascii="Arial Narrow" w:hAnsi="Arial Narrow" w:cs="Arial"/>
        </w:rPr>
        <w:t xml:space="preserve"> planira implementirati novi </w:t>
      </w:r>
      <w:proofErr w:type="spellStart"/>
      <w:r>
        <w:rPr>
          <w:rFonts w:ascii="Arial Narrow" w:hAnsi="Arial Narrow" w:cs="Arial"/>
        </w:rPr>
        <w:t>brend</w:t>
      </w:r>
      <w:proofErr w:type="spellEnd"/>
      <w:r>
        <w:rPr>
          <w:rFonts w:ascii="Arial Narrow" w:hAnsi="Arial Narrow" w:cs="Arial"/>
        </w:rPr>
        <w:t xml:space="preserve"> identitet na vlastite web stranice te iskoristiti mogućnost adaptacije vlastite internetske stranice korištenjem zajedničke platforme sa jedinstvenim CMS sustavom čime će se unaprijediti vidljivost i kvaliteta stranice Zajednice.</w:t>
      </w:r>
    </w:p>
    <w:p w:rsidR="00436844" w:rsidRDefault="00436844" w:rsidP="00B65FCA">
      <w:pPr>
        <w:spacing w:after="0" w:line="240" w:lineRule="auto"/>
        <w:rPr>
          <w:rFonts w:ascii="Arial Narrow" w:hAnsi="Arial Narrow" w:cs="Arial"/>
        </w:rPr>
      </w:pPr>
    </w:p>
    <w:p w:rsidR="00E233D2" w:rsidRDefault="00B65FCA" w:rsidP="00B65FCA">
      <w:pPr>
        <w:pStyle w:val="Bezproreda"/>
        <w:rPr>
          <w:rFonts w:ascii="Arial Narrow" w:hAnsi="Arial Narrow"/>
        </w:rPr>
      </w:pPr>
      <w:r w:rsidRPr="007D3C7D">
        <w:rPr>
          <w:rFonts w:ascii="Arial Narrow" w:hAnsi="Arial Narrow"/>
        </w:rPr>
        <w:t xml:space="preserve">PLANIRANA SREDSTVA: </w:t>
      </w:r>
      <w:r w:rsidR="006C31DC">
        <w:rPr>
          <w:rFonts w:ascii="Arial Narrow" w:hAnsi="Arial Narrow"/>
        </w:rPr>
        <w:t>70.000,00</w:t>
      </w:r>
    </w:p>
    <w:p w:rsidR="00B65FCA" w:rsidRPr="007D3C7D" w:rsidRDefault="00B65FCA" w:rsidP="00B65FCA">
      <w:pPr>
        <w:pStyle w:val="Bezproreda"/>
        <w:rPr>
          <w:rFonts w:ascii="Arial Narrow" w:hAnsi="Arial Narrow"/>
        </w:rPr>
      </w:pPr>
      <w:r w:rsidRPr="007D3C7D">
        <w:rPr>
          <w:rFonts w:ascii="Arial Narrow" w:hAnsi="Arial Narrow"/>
        </w:rPr>
        <w:t>NOSIOC: TZŽ Zadarske, Turistički ured;</w:t>
      </w:r>
    </w:p>
    <w:p w:rsidR="00B65FCA" w:rsidRPr="007D3C7D" w:rsidRDefault="00B65FCA" w:rsidP="00B65FCA">
      <w:pPr>
        <w:pStyle w:val="Bezproreda"/>
        <w:rPr>
          <w:rFonts w:ascii="Arial Narrow" w:hAnsi="Arial Narrow"/>
        </w:rPr>
      </w:pPr>
      <w:r w:rsidRPr="007D3C7D">
        <w:rPr>
          <w:rFonts w:ascii="Arial Narrow" w:hAnsi="Arial Narrow"/>
        </w:rPr>
        <w:t>ROK: do kraja 201</w:t>
      </w:r>
      <w:r w:rsidR="00DB4414">
        <w:rPr>
          <w:rFonts w:ascii="Arial Narrow" w:hAnsi="Arial Narrow"/>
        </w:rPr>
        <w:t>9</w:t>
      </w:r>
      <w:r w:rsidRPr="007D3C7D">
        <w:rPr>
          <w:rFonts w:ascii="Arial Narrow" w:hAnsi="Arial Narrow"/>
        </w:rPr>
        <w:t>.</w:t>
      </w:r>
    </w:p>
    <w:p w:rsidR="00B65FCA" w:rsidRDefault="00B65FCA" w:rsidP="00B65FCA">
      <w:pPr>
        <w:pStyle w:val="Bezproreda"/>
        <w:rPr>
          <w:rFonts w:ascii="Arial Narrow" w:hAnsi="Arial Narrow"/>
          <w:color w:val="FF0000"/>
        </w:rPr>
      </w:pPr>
    </w:p>
    <w:p w:rsidR="00B65FCA" w:rsidRPr="004C71FD" w:rsidRDefault="00B65FCA" w:rsidP="00B65FC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  </w:t>
      </w:r>
      <w:r w:rsidRPr="004C71FD">
        <w:rPr>
          <w:rFonts w:ascii="Arial Narrow" w:hAnsi="Arial Narrow" w:cs="Arial"/>
        </w:rPr>
        <w:t>OFFLINE KOMUNIKACIJE</w:t>
      </w:r>
    </w:p>
    <w:p w:rsidR="00B65FCA" w:rsidRPr="004C71FD" w:rsidRDefault="00B65FCA" w:rsidP="00B65FCA">
      <w:pPr>
        <w:pStyle w:val="Bezproreda"/>
      </w:pPr>
    </w:p>
    <w:p w:rsidR="00B65FCA" w:rsidRDefault="007839F4" w:rsidP="007839F4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3.2.1. </w:t>
      </w:r>
      <w:r w:rsidR="00B65FCA" w:rsidRPr="004C71FD">
        <w:rPr>
          <w:rFonts w:ascii="Arial Narrow" w:hAnsi="Arial Narrow" w:cs="Arial"/>
        </w:rPr>
        <w:t>Oglašavanje u promotivnim kampanjama javnog i privatnog sektora</w:t>
      </w:r>
    </w:p>
    <w:p w:rsidR="00C95F60" w:rsidRDefault="00C95F60" w:rsidP="00C95F60">
      <w:pPr>
        <w:spacing w:after="0" w:line="240" w:lineRule="auto"/>
        <w:rPr>
          <w:rFonts w:ascii="Arial Narrow" w:hAnsi="Arial Narrow" w:cs="Arial"/>
        </w:rPr>
      </w:pPr>
    </w:p>
    <w:p w:rsidR="00C95F60" w:rsidRDefault="00C95F60" w:rsidP="00C95F60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Temeljem provedenih razgovora sa turističkim subjektima lokalne zajednice</w:t>
      </w:r>
      <w:r w:rsidR="00DB4414">
        <w:rPr>
          <w:rFonts w:ascii="Arial Narrow" w:hAnsi="Arial Narrow" w:cs="Arial"/>
        </w:rPr>
        <w:t xml:space="preserve"> i</w:t>
      </w:r>
      <w:r>
        <w:rPr>
          <w:rFonts w:ascii="Arial Narrow" w:hAnsi="Arial Narrow" w:cs="Arial"/>
        </w:rPr>
        <w:t xml:space="preserve"> sa sustavom HTZ-e</w:t>
      </w:r>
      <w:r w:rsidR="00DB4414">
        <w:rPr>
          <w:rFonts w:ascii="Arial Narrow" w:hAnsi="Arial Narrow" w:cs="Arial"/>
        </w:rPr>
        <w:t>, tem</w:t>
      </w:r>
      <w:r w:rsidR="00F37E77">
        <w:rPr>
          <w:rFonts w:ascii="Arial Narrow" w:hAnsi="Arial Narrow" w:cs="Arial"/>
        </w:rPr>
        <w:t>eljem već ugovorenih aktivnosti,</w:t>
      </w:r>
      <w:r w:rsidR="00694A25">
        <w:rPr>
          <w:rFonts w:ascii="Arial Narrow" w:hAnsi="Arial Narrow" w:cs="Arial"/>
        </w:rPr>
        <w:t xml:space="preserve"> sukladno uvjetima</w:t>
      </w:r>
      <w:r>
        <w:rPr>
          <w:rFonts w:ascii="Arial Narrow" w:hAnsi="Arial Narrow" w:cs="Arial"/>
        </w:rPr>
        <w:t xml:space="preserve"> Javnog poziva za udruženo oglašavanje u 201</w:t>
      </w:r>
      <w:r w:rsidR="00DB4414"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>.g. i u cilju maksimiziranja učinaka promotivnih aktivnosti za destinaciju planira se:</w:t>
      </w:r>
    </w:p>
    <w:p w:rsidR="00C95F60" w:rsidRDefault="00C95F60" w:rsidP="00C95F60">
      <w:pPr>
        <w:spacing w:after="0" w:line="240" w:lineRule="auto"/>
        <w:rPr>
          <w:rFonts w:ascii="Arial Narrow" w:hAnsi="Arial Narrow" w:cs="Arial"/>
        </w:rPr>
      </w:pPr>
    </w:p>
    <w:p w:rsidR="00B65FCA" w:rsidRPr="004C71FD" w:rsidRDefault="00B65FCA" w:rsidP="00B65FC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sudjelovanje u </w:t>
      </w:r>
      <w:r w:rsidR="00E44F90">
        <w:rPr>
          <w:rFonts w:ascii="Arial Narrow" w:hAnsi="Arial Narrow" w:cs="Arial"/>
        </w:rPr>
        <w:t xml:space="preserve">strateškim projektima sustava HTZ-e što obuhvaća prvenstveno </w:t>
      </w:r>
      <w:proofErr w:type="spellStart"/>
      <w:r w:rsidR="00F37E77">
        <w:rPr>
          <w:rFonts w:ascii="Arial Narrow" w:hAnsi="Arial Narrow" w:cs="Arial"/>
        </w:rPr>
        <w:t>avio</w:t>
      </w:r>
      <w:proofErr w:type="spellEnd"/>
      <w:r w:rsidR="00F37E77">
        <w:rPr>
          <w:rFonts w:ascii="Arial Narrow" w:hAnsi="Arial Narrow" w:cs="Arial"/>
        </w:rPr>
        <w:t xml:space="preserve">-prijevoznike sukladno sporazumu sa TZŽ Zadarske </w:t>
      </w:r>
      <w:r>
        <w:rPr>
          <w:rFonts w:ascii="Arial Narrow" w:hAnsi="Arial Narrow" w:cs="Arial"/>
        </w:rPr>
        <w:t xml:space="preserve">u iznosu </w:t>
      </w:r>
      <w:r w:rsidR="00436844">
        <w:rPr>
          <w:rFonts w:ascii="Arial Narrow" w:hAnsi="Arial Narrow" w:cs="Arial"/>
        </w:rPr>
        <w:t>do</w:t>
      </w:r>
      <w:r>
        <w:rPr>
          <w:rFonts w:ascii="Arial Narrow" w:hAnsi="Arial Narrow" w:cs="Arial"/>
        </w:rPr>
        <w:t xml:space="preserve"> 74.000,00Kn,</w:t>
      </w:r>
    </w:p>
    <w:p w:rsidR="00B65FCA" w:rsidRPr="00436844" w:rsidRDefault="00B65FCA" w:rsidP="00B65FCA">
      <w:pPr>
        <w:rPr>
          <w:rFonts w:ascii="Arial Narrow" w:hAnsi="Arial Narrow" w:cs="Arial"/>
          <w:color w:val="FF0000"/>
        </w:rPr>
      </w:pPr>
      <w:r w:rsidRPr="00030329">
        <w:rPr>
          <w:rFonts w:ascii="Arial Narrow" w:hAnsi="Arial Narrow" w:cs="Arial"/>
        </w:rPr>
        <w:t>- podrška promotivnim kampanjama javnog i privatnog sektora sa područja Zajednice</w:t>
      </w:r>
      <w:r w:rsidR="00BD0441">
        <w:rPr>
          <w:rFonts w:ascii="Arial Narrow" w:hAnsi="Arial Narrow" w:cs="Arial"/>
        </w:rPr>
        <w:t xml:space="preserve"> prema modelu II Javnog poziva</w:t>
      </w:r>
      <w:r w:rsidRPr="00030329">
        <w:rPr>
          <w:rFonts w:ascii="Arial Narrow" w:hAnsi="Arial Narrow" w:cs="Arial"/>
        </w:rPr>
        <w:t xml:space="preserve">(Hotel Alan d.d. </w:t>
      </w:r>
      <w:r w:rsidR="00C95F60">
        <w:rPr>
          <w:rFonts w:ascii="Arial Narrow" w:hAnsi="Arial Narrow" w:cs="Arial"/>
        </w:rPr>
        <w:t xml:space="preserve">i JU NP Paklenica) u iznosu do </w:t>
      </w:r>
      <w:r w:rsidR="006C31DC" w:rsidRPr="006C31DC">
        <w:rPr>
          <w:rFonts w:ascii="Arial Narrow" w:hAnsi="Arial Narrow" w:cs="Arial"/>
        </w:rPr>
        <w:t>51.000</w:t>
      </w:r>
      <w:r w:rsidR="00C95F60" w:rsidRPr="006C31DC">
        <w:rPr>
          <w:rFonts w:ascii="Arial Narrow" w:hAnsi="Arial Narrow" w:cs="Arial"/>
        </w:rPr>
        <w:t>,00Kn</w:t>
      </w:r>
      <w:r w:rsidR="00C95F60" w:rsidRPr="00436844">
        <w:rPr>
          <w:rFonts w:ascii="Arial Narrow" w:hAnsi="Arial Narrow" w:cs="Arial"/>
          <w:color w:val="FF0000"/>
        </w:rPr>
        <w:t>,</w:t>
      </w:r>
    </w:p>
    <w:p w:rsidR="007D3C7D" w:rsidRDefault="00C95F60" w:rsidP="007D3C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- sudjelovanje u </w:t>
      </w:r>
      <w:r w:rsidR="00E44F90">
        <w:rPr>
          <w:rFonts w:ascii="Arial Narrow" w:hAnsi="Arial Narrow" w:cs="Arial"/>
        </w:rPr>
        <w:t xml:space="preserve">udruženom destinacijskom oglašavanju sustava turističkih zajednica na regionalnoj razini odnosno, </w:t>
      </w:r>
      <w:r w:rsidR="00694A25">
        <w:rPr>
          <w:rFonts w:ascii="Arial Narrow" w:hAnsi="Arial Narrow" w:cs="Arial"/>
        </w:rPr>
        <w:t>drugoj</w:t>
      </w:r>
      <w:r w:rsidR="007D3C7D">
        <w:rPr>
          <w:rFonts w:ascii="Arial Narrow" w:hAnsi="Arial Narrow" w:cs="Arial"/>
        </w:rPr>
        <w:t xml:space="preserve"> zajedničkoj </w:t>
      </w:r>
      <w:r>
        <w:rPr>
          <w:rFonts w:ascii="Arial Narrow" w:hAnsi="Arial Narrow" w:cs="Arial"/>
        </w:rPr>
        <w:t xml:space="preserve">promotivnoj kampanji sustava TZ-a Zadarske regije </w:t>
      </w:r>
      <w:r w:rsidR="003C542A">
        <w:rPr>
          <w:rFonts w:ascii="Arial Narrow" w:hAnsi="Arial Narrow" w:cs="Arial"/>
        </w:rPr>
        <w:t>u svojstvu nositelja podvelebitske subregije</w:t>
      </w:r>
      <w:r w:rsidR="00F37E77">
        <w:rPr>
          <w:rFonts w:ascii="Arial Narrow" w:hAnsi="Arial Narrow" w:cs="Arial"/>
        </w:rPr>
        <w:t xml:space="preserve"> Rivijera Paklenica</w:t>
      </w:r>
      <w:r w:rsidR="003C542A">
        <w:rPr>
          <w:rFonts w:ascii="Arial Narrow" w:hAnsi="Arial Narrow" w:cs="Arial"/>
        </w:rPr>
        <w:t>.</w:t>
      </w:r>
      <w:r w:rsidR="00BD0441">
        <w:rPr>
          <w:rFonts w:ascii="Arial Narrow" w:hAnsi="Arial Narrow" w:cs="Arial"/>
        </w:rPr>
        <w:t xml:space="preserve"> </w:t>
      </w:r>
      <w:r w:rsidR="003C542A">
        <w:rPr>
          <w:rFonts w:ascii="Arial Narrow" w:hAnsi="Arial Narrow" w:cs="Arial"/>
        </w:rPr>
        <w:t xml:space="preserve">Nositelj kampanje je TZŽ Zadarske, ostali sudionici su TZG Zadar, TZG Nin kao nositelj subregije Rivijera Nin i TZG Biograd kao nositelj subregije Rivijera Biograd. </w:t>
      </w:r>
      <w:r w:rsidR="007D3C7D">
        <w:rPr>
          <w:rFonts w:ascii="Arial Narrow" w:hAnsi="Arial Narrow" w:cs="Arial"/>
        </w:rPr>
        <w:t>Načelno, u</w:t>
      </w:r>
      <w:r w:rsidR="003C542A">
        <w:rPr>
          <w:rFonts w:ascii="Arial Narrow" w:hAnsi="Arial Narrow" w:cs="Arial"/>
        </w:rPr>
        <w:t xml:space="preserve">kupna </w:t>
      </w:r>
      <w:r w:rsidR="007D3C7D">
        <w:rPr>
          <w:rFonts w:ascii="Arial Narrow" w:hAnsi="Arial Narrow" w:cs="Arial"/>
        </w:rPr>
        <w:t xml:space="preserve">planirana </w:t>
      </w:r>
      <w:r w:rsidR="003C542A">
        <w:rPr>
          <w:rFonts w:ascii="Arial Narrow" w:hAnsi="Arial Narrow" w:cs="Arial"/>
        </w:rPr>
        <w:t xml:space="preserve">vrijednost kampanje iznosi </w:t>
      </w:r>
      <w:r w:rsidR="007D3C7D">
        <w:rPr>
          <w:rFonts w:ascii="Arial Narrow" w:hAnsi="Arial Narrow" w:cs="Arial"/>
        </w:rPr>
        <w:t xml:space="preserve">oko </w:t>
      </w:r>
      <w:r w:rsidR="00694A25">
        <w:rPr>
          <w:rFonts w:ascii="Arial Narrow" w:hAnsi="Arial Narrow" w:cs="Arial"/>
        </w:rPr>
        <w:t>2.000</w:t>
      </w:r>
      <w:r w:rsidR="007D3C7D">
        <w:rPr>
          <w:rFonts w:ascii="Arial Narrow" w:hAnsi="Arial Narrow" w:cs="Arial"/>
        </w:rPr>
        <w:t>.000,00kn</w:t>
      </w:r>
      <w:r w:rsidR="003C542A">
        <w:rPr>
          <w:rFonts w:ascii="Arial Narrow" w:hAnsi="Arial Narrow" w:cs="Arial"/>
        </w:rPr>
        <w:t xml:space="preserve"> od čega TZO Starigrad, zajedno sa susjednim TZ-ama, osigurava </w:t>
      </w:r>
      <w:r w:rsidR="00694A25">
        <w:rPr>
          <w:rFonts w:ascii="Arial Narrow" w:hAnsi="Arial Narrow" w:cs="Arial"/>
        </w:rPr>
        <w:t>100.000,00kn, pri čemu su</w:t>
      </w:r>
      <w:r w:rsidR="003C542A">
        <w:rPr>
          <w:rFonts w:ascii="Arial Narrow" w:hAnsi="Arial Narrow" w:cs="Arial"/>
        </w:rPr>
        <w:t xml:space="preserve"> </w:t>
      </w:r>
      <w:r w:rsidR="00694A25">
        <w:rPr>
          <w:rFonts w:ascii="Arial Narrow" w:hAnsi="Arial Narrow" w:cs="Arial"/>
        </w:rPr>
        <w:t>8</w:t>
      </w:r>
      <w:r w:rsidR="00993447">
        <w:rPr>
          <w:rFonts w:ascii="Arial Narrow" w:hAnsi="Arial Narrow" w:cs="Arial"/>
        </w:rPr>
        <w:t>0.000,00</w:t>
      </w:r>
      <w:r w:rsidR="00694A25">
        <w:rPr>
          <w:rFonts w:ascii="Arial Narrow" w:hAnsi="Arial Narrow" w:cs="Arial"/>
        </w:rPr>
        <w:t>Kn vlastita</w:t>
      </w:r>
      <w:r w:rsidR="00993447">
        <w:rPr>
          <w:rFonts w:ascii="Arial Narrow" w:hAnsi="Arial Narrow" w:cs="Arial"/>
        </w:rPr>
        <w:t xml:space="preserve"> sredstava(iznosi su podložni manjim promjenama budući je proces izrade i financiranja kampanje u tijeku).</w:t>
      </w:r>
    </w:p>
    <w:p w:rsidR="00B65FCA" w:rsidRPr="004C71FD" w:rsidRDefault="007839F4" w:rsidP="007D3C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3.2.2. </w:t>
      </w:r>
      <w:r w:rsidR="00B65FCA" w:rsidRPr="004C71FD">
        <w:rPr>
          <w:rFonts w:ascii="Arial Narrow" w:hAnsi="Arial Narrow" w:cs="Arial"/>
        </w:rPr>
        <w:t>Opće oglašavanje</w:t>
      </w:r>
    </w:p>
    <w:p w:rsidR="007839F4" w:rsidRDefault="00B65FCA" w:rsidP="007839F4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Nastavlja se praksa općeg oglašavanja destinacij</w:t>
      </w:r>
      <w:r>
        <w:rPr>
          <w:rFonts w:ascii="Arial Narrow" w:hAnsi="Arial Narrow" w:cs="Arial"/>
        </w:rPr>
        <w:t>e s naglaskom na aktivni odmor,</w:t>
      </w:r>
      <w:r w:rsidRPr="004C71F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značajne</w:t>
      </w:r>
      <w:r w:rsidRPr="004C71FD">
        <w:rPr>
          <w:rFonts w:ascii="Arial Narrow" w:hAnsi="Arial Narrow" w:cs="Arial"/>
        </w:rPr>
        <w:t xml:space="preserve"> manifestacije</w:t>
      </w:r>
      <w:r>
        <w:rPr>
          <w:rFonts w:ascii="Arial Narrow" w:hAnsi="Arial Narrow" w:cs="Arial"/>
        </w:rPr>
        <w:t xml:space="preserve"> i doživljaje</w:t>
      </w:r>
      <w:r w:rsidRPr="004C71FD">
        <w:rPr>
          <w:rFonts w:ascii="Arial Narrow" w:hAnsi="Arial Narrow" w:cs="Arial"/>
        </w:rPr>
        <w:t xml:space="preserve"> putem kojih se gradi prepoznatljivi image destinacije i utječe na produženje turističke sezone. Obuhvaća radio, vanjsk</w:t>
      </w:r>
      <w:r w:rsidR="007839F4">
        <w:rPr>
          <w:rFonts w:ascii="Arial Narrow" w:hAnsi="Arial Narrow" w:cs="Arial"/>
        </w:rPr>
        <w:t>o oglašavanje i tiskane medije.</w:t>
      </w:r>
    </w:p>
    <w:p w:rsidR="00B65FCA" w:rsidRDefault="007839F4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3.2.3. </w:t>
      </w:r>
      <w:r w:rsidR="00B65FCA" w:rsidRPr="004C71FD">
        <w:rPr>
          <w:rFonts w:ascii="Arial Narrow" w:hAnsi="Arial Narrow" w:cs="Arial"/>
        </w:rPr>
        <w:t>Brošure i ostali tiskani materijal</w:t>
      </w:r>
    </w:p>
    <w:p w:rsidR="00694A25" w:rsidRDefault="00694A25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Izrada novog promidžbenog materijala jedna je od planiranih aktivnosti primjene novog </w:t>
      </w:r>
      <w:proofErr w:type="spellStart"/>
      <w:r>
        <w:rPr>
          <w:rFonts w:ascii="Arial Narrow" w:hAnsi="Arial Narrow" w:cs="Arial"/>
        </w:rPr>
        <w:t>brend</w:t>
      </w:r>
      <w:proofErr w:type="spellEnd"/>
      <w:r>
        <w:rPr>
          <w:rFonts w:ascii="Arial Narrow" w:hAnsi="Arial Narrow" w:cs="Arial"/>
        </w:rPr>
        <w:t xml:space="preserve"> identiteta Zadarske regije. TZO Starigrad planira izvršiti usklađenje vlastitog promidžbenog materijala sa novim </w:t>
      </w:r>
      <w:proofErr w:type="spellStart"/>
      <w:r>
        <w:rPr>
          <w:rFonts w:ascii="Arial Narrow" w:hAnsi="Arial Narrow" w:cs="Arial"/>
        </w:rPr>
        <w:t>brendom</w:t>
      </w:r>
      <w:proofErr w:type="spellEnd"/>
      <w:r>
        <w:rPr>
          <w:rFonts w:ascii="Arial Narrow" w:hAnsi="Arial Narrow" w:cs="Arial"/>
        </w:rPr>
        <w:t xml:space="preserve"> regije, te uz to se uključiti u aktivnosti izrade istog na regionalnoj razini.</w:t>
      </w:r>
    </w:p>
    <w:p w:rsidR="00694A25" w:rsidRDefault="00694A25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Naime, TZŽ Zadarske planira izradu slijedećeg tiskanog promotivnog materijala:</w:t>
      </w:r>
    </w:p>
    <w:p w:rsidR="00694A25" w:rsidRDefault="00694A25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turistička karta regije sa sažetim prikazom aktivnosti i atrakcija po subregijama, namijenjena širokoj distribuciji na području regije(TIC-i, hoteli i </w:t>
      </w:r>
      <w:proofErr w:type="spellStart"/>
      <w:r>
        <w:rPr>
          <w:rFonts w:ascii="Arial Narrow" w:hAnsi="Arial Narrow" w:cs="Arial"/>
        </w:rPr>
        <w:t>sl</w:t>
      </w:r>
      <w:proofErr w:type="spellEnd"/>
      <w:r>
        <w:rPr>
          <w:rFonts w:ascii="Arial Narrow" w:hAnsi="Arial Narrow" w:cs="Arial"/>
        </w:rPr>
        <w:t>.),</w:t>
      </w:r>
    </w:p>
    <w:p w:rsidR="00694A25" w:rsidRDefault="00694A25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image brošura za potrebe distribucije na sajmovima, prezentacijama i </w:t>
      </w:r>
      <w:proofErr w:type="spellStart"/>
      <w:r>
        <w:rPr>
          <w:rFonts w:ascii="Arial Narrow" w:hAnsi="Arial Narrow" w:cs="Arial"/>
        </w:rPr>
        <w:t>sl</w:t>
      </w:r>
      <w:proofErr w:type="spellEnd"/>
      <w:r>
        <w:rPr>
          <w:rFonts w:ascii="Arial Narrow" w:hAnsi="Arial Narrow" w:cs="Arial"/>
        </w:rPr>
        <w:t>.,</w:t>
      </w:r>
    </w:p>
    <w:p w:rsidR="00B212F1" w:rsidRDefault="00694A25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 subregionalne brošure sa opsežnijim informacijama o svakoj subregiji među kojima je i Rivijera Paklenica</w:t>
      </w:r>
      <w:r w:rsidR="00B212F1">
        <w:rPr>
          <w:rFonts w:ascii="Arial Narrow" w:hAnsi="Arial Narrow" w:cs="Arial"/>
        </w:rPr>
        <w:t>, izrađena temeljem web sadržaja</w:t>
      </w:r>
    </w:p>
    <w:p w:rsidR="00694A25" w:rsidRDefault="00B212F1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TZO Starigrad se planira aktivno uključiti u izradu navedenih materijala s ciljem što kvalitetnijeg prikaza vlastitog područja. Ova brošura bi trebala zadovoljiti potrebe destinacije za kvalitetnim i praktičnim informacijama </w:t>
      </w:r>
      <w:r w:rsidR="008F7ACF">
        <w:rPr>
          <w:rFonts w:ascii="Arial Narrow" w:hAnsi="Arial Narrow" w:cs="Arial"/>
        </w:rPr>
        <w:t xml:space="preserve">i kvalitetnom distribucijom na regionalnoj razini. Ovisno o konačnom sadržaju ove brošure odlučit će se o realizaciji vlastite info brošure koju je Zajednica planirala samostalno izraditi a realizacija je odgođena zbog usklađivanja sa ovim projektom radi izbjegavanja ponavljanja sadržaja i troškova. </w:t>
      </w:r>
    </w:p>
    <w:p w:rsidR="00B212F1" w:rsidRDefault="00B212F1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Uz to, planira se </w:t>
      </w:r>
      <w:proofErr w:type="spellStart"/>
      <w:r>
        <w:rPr>
          <w:rFonts w:ascii="Arial Narrow" w:hAnsi="Arial Narrow" w:cs="Arial"/>
        </w:rPr>
        <w:t>dotisak</w:t>
      </w:r>
      <w:proofErr w:type="spellEnd"/>
      <w:r>
        <w:rPr>
          <w:rFonts w:ascii="Arial Narrow" w:hAnsi="Arial Narrow" w:cs="Arial"/>
        </w:rPr>
        <w:t xml:space="preserve"> postojećih vlastitih tematskih brošura sukladno potrebama, izrada kalendara događanja, plakata i drugog potrebnog tiskanog materijala.</w:t>
      </w:r>
    </w:p>
    <w:p w:rsidR="00B65FCA" w:rsidRPr="004C71FD" w:rsidRDefault="007839F4" w:rsidP="004E400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3.2.4. </w:t>
      </w:r>
      <w:r w:rsidR="00B65FCA" w:rsidRPr="004C71FD">
        <w:rPr>
          <w:rFonts w:ascii="Arial Narrow" w:hAnsi="Arial Narrow" w:cs="Arial"/>
        </w:rPr>
        <w:t>Suveniri i promo materijali</w:t>
      </w:r>
    </w:p>
    <w:p w:rsidR="00B65FCA" w:rsidRPr="004C71FD" w:rsidRDefault="00B65FCA" w:rsidP="00B65FC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Predviđa se nabava manjih količina prigodnih suvenira za novinare, poslovne partnere i potrebe promidžbe. </w:t>
      </w:r>
    </w:p>
    <w:p w:rsidR="00B65FCA" w:rsidRPr="007839F4" w:rsidRDefault="007839F4" w:rsidP="007839F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3.2.5. </w:t>
      </w:r>
      <w:r w:rsidR="00B65FCA" w:rsidRPr="007839F4">
        <w:rPr>
          <w:rFonts w:ascii="Arial Narrow" w:hAnsi="Arial Narrow" w:cs="Arial"/>
        </w:rPr>
        <w:t>Info table</w:t>
      </w:r>
    </w:p>
    <w:p w:rsidR="00B65FCA" w:rsidRPr="004C71FD" w:rsidRDefault="00B65FCA" w:rsidP="00B65FCA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Planira se održavanje i nadopuna sustava interpretacijskih panoa sukladno potrebama i mogućnostima.</w:t>
      </w:r>
    </w:p>
    <w:p w:rsidR="00B65FCA" w:rsidRPr="004C71FD" w:rsidRDefault="00B65FCA" w:rsidP="00B65FCA">
      <w:pPr>
        <w:pStyle w:val="Bezproreda"/>
      </w:pPr>
    </w:p>
    <w:p w:rsidR="00E233D2" w:rsidRDefault="00B65FCA" w:rsidP="00B65FCA">
      <w:pPr>
        <w:pStyle w:val="Bezproreda"/>
        <w:rPr>
          <w:rFonts w:ascii="Arial Narrow" w:hAnsi="Arial Narrow"/>
        </w:rPr>
      </w:pPr>
      <w:r w:rsidRPr="007D3C7D">
        <w:rPr>
          <w:rFonts w:ascii="Arial Narrow" w:hAnsi="Arial Narrow"/>
        </w:rPr>
        <w:t xml:space="preserve">PLANIRANA SREDSTVA: </w:t>
      </w:r>
      <w:r w:rsidR="006C31DC">
        <w:rPr>
          <w:rFonts w:ascii="Arial Narrow" w:hAnsi="Arial Narrow"/>
        </w:rPr>
        <w:t>335.000,00</w:t>
      </w:r>
    </w:p>
    <w:p w:rsidR="00B65FCA" w:rsidRPr="00502E14" w:rsidRDefault="00B65FCA" w:rsidP="00B65FCA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Turistički ured;</w:t>
      </w:r>
    </w:p>
    <w:p w:rsidR="00B65FCA" w:rsidRPr="00502E14" w:rsidRDefault="00B555B2" w:rsidP="00B65FCA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ROK: do kraja 201</w:t>
      </w:r>
      <w:r w:rsidR="00B212F1">
        <w:rPr>
          <w:rFonts w:ascii="Arial Narrow" w:hAnsi="Arial Narrow"/>
        </w:rPr>
        <w:t>9</w:t>
      </w:r>
      <w:r w:rsidR="00B65FCA" w:rsidRPr="00502E14">
        <w:rPr>
          <w:rFonts w:ascii="Arial Narrow" w:hAnsi="Arial Narrow"/>
        </w:rPr>
        <w:t>.</w:t>
      </w:r>
    </w:p>
    <w:p w:rsidR="00B65FCA" w:rsidRPr="004C71FD" w:rsidRDefault="00B65FCA" w:rsidP="00B65FCA">
      <w:pPr>
        <w:ind w:left="720"/>
        <w:rPr>
          <w:rFonts w:ascii="Arial Narrow" w:hAnsi="Arial Narrow"/>
        </w:rPr>
      </w:pPr>
    </w:p>
    <w:p w:rsidR="00B65FCA" w:rsidRPr="00B65FCA" w:rsidRDefault="00B65FCA" w:rsidP="00B65FCA">
      <w:pPr>
        <w:pStyle w:val="Bezproreda"/>
        <w:rPr>
          <w:rFonts w:ascii="Arial Narrow" w:hAnsi="Arial Narrow"/>
          <w:color w:val="FF0000"/>
        </w:rPr>
      </w:pPr>
    </w:p>
    <w:p w:rsidR="00B555B2" w:rsidRDefault="00B555B2" w:rsidP="00B555B2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3.3.  </w:t>
      </w:r>
      <w:r w:rsidRPr="004C71FD">
        <w:rPr>
          <w:rFonts w:ascii="Arial Narrow" w:hAnsi="Arial Narrow" w:cs="Arial"/>
        </w:rPr>
        <w:t>SMEĐA SIGNALIZACIJA</w:t>
      </w:r>
    </w:p>
    <w:p w:rsidR="00B555B2" w:rsidRPr="004C71FD" w:rsidRDefault="00B555B2" w:rsidP="00B555B2">
      <w:pPr>
        <w:spacing w:after="0" w:line="240" w:lineRule="auto"/>
        <w:rPr>
          <w:rFonts w:ascii="Arial Narrow" w:hAnsi="Arial Narrow" w:cs="Arial"/>
        </w:rPr>
      </w:pPr>
    </w:p>
    <w:p w:rsidR="008F7ACF" w:rsidRDefault="00B555B2" w:rsidP="00B555B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Planiraju se </w:t>
      </w:r>
      <w:r>
        <w:rPr>
          <w:rFonts w:ascii="Arial Narrow" w:hAnsi="Arial Narrow" w:cs="Arial"/>
        </w:rPr>
        <w:t>tekuće</w:t>
      </w:r>
      <w:r w:rsidRPr="004C71FD">
        <w:rPr>
          <w:rFonts w:ascii="Arial Narrow" w:hAnsi="Arial Narrow" w:cs="Arial"/>
        </w:rPr>
        <w:t xml:space="preserve"> aktivnosti na </w:t>
      </w:r>
      <w:r>
        <w:rPr>
          <w:rFonts w:ascii="Arial Narrow" w:hAnsi="Arial Narrow" w:cs="Arial"/>
        </w:rPr>
        <w:t>održavanju</w:t>
      </w:r>
      <w:r w:rsidRPr="004C71FD">
        <w:rPr>
          <w:rFonts w:ascii="Arial Narrow" w:hAnsi="Arial Narrow" w:cs="Arial"/>
        </w:rPr>
        <w:t xml:space="preserve"> i nadop</w:t>
      </w:r>
      <w:r w:rsidR="008F7ACF">
        <w:rPr>
          <w:rFonts w:ascii="Arial Narrow" w:hAnsi="Arial Narrow" w:cs="Arial"/>
        </w:rPr>
        <w:t>uni sustava smeđe signalizacije te daljnjeg ukazivanja na potrebu uvođenja reda u sustav postavljanja reklamnih panoa na javnim površinama</w:t>
      </w:r>
    </w:p>
    <w:p w:rsidR="00E233D2" w:rsidRDefault="00B555B2" w:rsidP="00B555B2">
      <w:pPr>
        <w:pStyle w:val="Bezproreda"/>
        <w:rPr>
          <w:rFonts w:ascii="Arial Narrow" w:hAnsi="Arial Narrow"/>
        </w:rPr>
      </w:pPr>
      <w:r w:rsidRPr="002E5B82">
        <w:rPr>
          <w:rFonts w:ascii="Arial Narrow" w:hAnsi="Arial Narrow"/>
        </w:rPr>
        <w:lastRenderedPageBreak/>
        <w:t xml:space="preserve">PLANIRANA SREDSTVA: </w:t>
      </w:r>
      <w:r w:rsidR="006C31DC">
        <w:rPr>
          <w:rFonts w:ascii="Arial Narrow" w:hAnsi="Arial Narrow"/>
        </w:rPr>
        <w:t>10.000,00</w:t>
      </w:r>
    </w:p>
    <w:p w:rsidR="00B555B2" w:rsidRPr="00502E14" w:rsidRDefault="00B555B2" w:rsidP="00B555B2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Turistički ured;</w:t>
      </w:r>
    </w:p>
    <w:p w:rsidR="00B555B2" w:rsidRDefault="00B555B2" w:rsidP="00B555B2">
      <w:pPr>
        <w:pStyle w:val="Bezproreda"/>
      </w:pPr>
      <w:r w:rsidRPr="00502E14">
        <w:rPr>
          <w:rFonts w:ascii="Arial Narrow" w:hAnsi="Arial Narrow"/>
        </w:rPr>
        <w:t>ROK: do kraja 201</w:t>
      </w:r>
      <w:r w:rsidR="00B212F1">
        <w:rPr>
          <w:rFonts w:ascii="Arial Narrow" w:hAnsi="Arial Narrow"/>
        </w:rPr>
        <w:t>9</w:t>
      </w:r>
      <w:r w:rsidRPr="004C71FD">
        <w:t>.</w:t>
      </w:r>
    </w:p>
    <w:p w:rsidR="00F11C8E" w:rsidRDefault="00F11C8E" w:rsidP="00F11C8E">
      <w:pPr>
        <w:rPr>
          <w:color w:val="FF0000"/>
        </w:rPr>
      </w:pPr>
    </w:p>
    <w:p w:rsidR="00B555B2" w:rsidRPr="004C71FD" w:rsidRDefault="00B555B2" w:rsidP="00B555B2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4.  </w:t>
      </w:r>
      <w:r w:rsidRPr="004C71FD">
        <w:rPr>
          <w:rFonts w:ascii="Arial Narrow" w:hAnsi="Arial Narrow" w:cs="Arial"/>
          <w:b/>
          <w:bCs/>
        </w:rPr>
        <w:t xml:space="preserve"> DISTRIBUCIJA I PRODAJA VRIJEDNOSTI</w:t>
      </w:r>
    </w:p>
    <w:p w:rsidR="00B555B2" w:rsidRPr="004C71FD" w:rsidRDefault="00B555B2" w:rsidP="00B555B2">
      <w:pPr>
        <w:pStyle w:val="Bezproreda"/>
      </w:pPr>
    </w:p>
    <w:p w:rsidR="00B555B2" w:rsidRPr="004C71FD" w:rsidRDefault="00B555B2" w:rsidP="00B555B2">
      <w:pPr>
        <w:jc w:val="both"/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SAJMOVI – STUDIJSKA PUTOVANJA – POSEBNE PREZENTACIJE</w:t>
      </w:r>
    </w:p>
    <w:p w:rsidR="00B555B2" w:rsidRDefault="00B555B2" w:rsidP="00B555B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Zajednica će nastaviti promociju destinacije putem distribucije promidžbenog materijala na </w:t>
      </w:r>
      <w:r w:rsidR="00BD0441">
        <w:rPr>
          <w:rFonts w:ascii="Arial Narrow" w:hAnsi="Arial Narrow" w:cs="Arial"/>
        </w:rPr>
        <w:t xml:space="preserve">turističke </w:t>
      </w:r>
      <w:r w:rsidRPr="004C71FD">
        <w:rPr>
          <w:rFonts w:ascii="Arial Narrow" w:hAnsi="Arial Narrow" w:cs="Arial"/>
        </w:rPr>
        <w:t>sajmove</w:t>
      </w:r>
      <w:r w:rsidR="00BD0441">
        <w:rPr>
          <w:rFonts w:ascii="Arial Narrow" w:hAnsi="Arial Narrow" w:cs="Arial"/>
        </w:rPr>
        <w:t xml:space="preserve">, prezentacije, predstavništva HTZ-e u inozemstvu i </w:t>
      </w:r>
      <w:proofErr w:type="spellStart"/>
      <w:r w:rsidR="00BD0441">
        <w:rPr>
          <w:rFonts w:ascii="Arial Narrow" w:hAnsi="Arial Narrow" w:cs="Arial"/>
        </w:rPr>
        <w:t>sl</w:t>
      </w:r>
      <w:proofErr w:type="spellEnd"/>
      <w:r w:rsidR="00BD0441">
        <w:rPr>
          <w:rFonts w:ascii="Arial Narrow" w:hAnsi="Arial Narrow" w:cs="Arial"/>
        </w:rPr>
        <w:t>.</w:t>
      </w:r>
      <w:r w:rsidRPr="004C71FD">
        <w:rPr>
          <w:rFonts w:ascii="Arial Narrow" w:hAnsi="Arial Narrow" w:cs="Arial"/>
        </w:rPr>
        <w:t xml:space="preserve"> putem sustava HTZ-e te TZŽ Zadarske. </w:t>
      </w:r>
    </w:p>
    <w:p w:rsidR="008F7ACF" w:rsidRDefault="00B555B2" w:rsidP="00B555B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Sudjelovanje se p</w:t>
      </w:r>
      <w:r w:rsidR="008F7ACF">
        <w:rPr>
          <w:rFonts w:ascii="Arial Narrow" w:hAnsi="Arial Narrow" w:cs="Arial"/>
        </w:rPr>
        <w:t>lanira na slijedećim sajmovima:</w:t>
      </w:r>
    </w:p>
    <w:p w:rsidR="00B555B2" w:rsidRDefault="00B555B2" w:rsidP="00B555B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 CMT/kamping</w:t>
      </w:r>
      <w:r w:rsidR="008F7ACF">
        <w:rPr>
          <w:rFonts w:ascii="Arial Narrow" w:hAnsi="Arial Narrow" w:cs="Arial"/>
        </w:rPr>
        <w:t>/</w:t>
      </w:r>
      <w:proofErr w:type="spellStart"/>
      <w:r w:rsidR="008F7ACF">
        <w:rPr>
          <w:rFonts w:ascii="Arial Narrow" w:hAnsi="Arial Narrow" w:cs="Arial"/>
        </w:rPr>
        <w:t>outdoor</w:t>
      </w:r>
      <w:proofErr w:type="spellEnd"/>
      <w:r>
        <w:rPr>
          <w:rFonts w:ascii="Arial Narrow" w:hAnsi="Arial Narrow" w:cs="Arial"/>
        </w:rPr>
        <w:t xml:space="preserve">, Stuttgart, Njemačka, </w:t>
      </w:r>
      <w:r w:rsidR="002E5B82">
        <w:rPr>
          <w:rFonts w:ascii="Arial Narrow" w:hAnsi="Arial Narrow" w:cs="Arial"/>
        </w:rPr>
        <w:t>siječanj</w:t>
      </w:r>
      <w:r>
        <w:rPr>
          <w:rFonts w:ascii="Arial Narrow" w:hAnsi="Arial Narrow" w:cs="Arial"/>
        </w:rPr>
        <w:t xml:space="preserve">., </w:t>
      </w:r>
      <w:proofErr w:type="spellStart"/>
      <w:r>
        <w:rPr>
          <w:rFonts w:ascii="Arial Narrow" w:hAnsi="Arial Narrow" w:cs="Arial"/>
        </w:rPr>
        <w:t>su</w:t>
      </w:r>
      <w:r w:rsidR="002E5B82">
        <w:rPr>
          <w:rFonts w:ascii="Arial Narrow" w:hAnsi="Arial Narrow" w:cs="Arial"/>
        </w:rPr>
        <w:t>izlaganje</w:t>
      </w:r>
      <w:proofErr w:type="spellEnd"/>
      <w:r w:rsidR="002E5B82">
        <w:rPr>
          <w:rFonts w:ascii="Arial Narrow" w:hAnsi="Arial Narrow" w:cs="Arial"/>
        </w:rPr>
        <w:t xml:space="preserve"> na štandu TZŽ </w:t>
      </w:r>
      <w:r w:rsidR="0061667A">
        <w:rPr>
          <w:rFonts w:ascii="Arial Narrow" w:hAnsi="Arial Narrow" w:cs="Arial"/>
        </w:rPr>
        <w:t>Zadarske</w:t>
      </w:r>
      <w:r w:rsidR="00B212F1">
        <w:rPr>
          <w:rFonts w:ascii="Arial Narrow" w:hAnsi="Arial Narrow" w:cs="Arial"/>
        </w:rPr>
        <w:t xml:space="preserve"> a u suradnji sa Hotelom Alan d.d.</w:t>
      </w:r>
    </w:p>
    <w:p w:rsidR="00B555B2" w:rsidRDefault="008F7ACF" w:rsidP="00B555B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MAP/opći/ </w:t>
      </w:r>
      <w:proofErr w:type="spellStart"/>
      <w:r>
        <w:rPr>
          <w:rFonts w:ascii="Arial Narrow" w:hAnsi="Arial Narrow" w:cs="Arial"/>
        </w:rPr>
        <w:t>outdoor</w:t>
      </w:r>
      <w:proofErr w:type="spellEnd"/>
      <w:r w:rsidR="007341E9">
        <w:rPr>
          <w:rFonts w:ascii="Arial Narrow" w:hAnsi="Arial Narrow" w:cs="Arial"/>
        </w:rPr>
        <w:t xml:space="preserve">, Francuska, </w:t>
      </w:r>
      <w:r w:rsidR="002E5B82">
        <w:rPr>
          <w:rFonts w:ascii="Arial Narrow" w:hAnsi="Arial Narrow" w:cs="Arial"/>
        </w:rPr>
        <w:t>ožujak</w:t>
      </w:r>
      <w:r w:rsidR="007341E9">
        <w:rPr>
          <w:rFonts w:ascii="Arial Narrow" w:hAnsi="Arial Narrow" w:cs="Arial"/>
        </w:rPr>
        <w:t xml:space="preserve">, </w:t>
      </w:r>
      <w:r w:rsidR="00B212F1">
        <w:rPr>
          <w:rFonts w:ascii="Arial Narrow" w:hAnsi="Arial Narrow" w:cs="Arial"/>
        </w:rPr>
        <w:t>sudjelovanje u radu sajma u suradnji sa JU NP Paklenica i TZ</w:t>
      </w:r>
      <w:r w:rsidR="00E44F90">
        <w:rPr>
          <w:rFonts w:ascii="Arial Narrow" w:hAnsi="Arial Narrow" w:cs="Arial"/>
        </w:rPr>
        <w:t>Ž</w:t>
      </w:r>
      <w:r w:rsidR="00B212F1">
        <w:rPr>
          <w:rFonts w:ascii="Arial Narrow" w:hAnsi="Arial Narrow" w:cs="Arial"/>
        </w:rPr>
        <w:t xml:space="preserve"> Zadarske.</w:t>
      </w:r>
    </w:p>
    <w:p w:rsidR="006B72E2" w:rsidRDefault="0061667A" w:rsidP="00B555B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Uz to</w:t>
      </w:r>
      <w:r w:rsidR="006B72E2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planira se suradnja sa JU NP Paklenica kao nositeljem </w:t>
      </w:r>
      <w:r w:rsidR="006B72E2">
        <w:rPr>
          <w:rFonts w:ascii="Arial Narrow" w:hAnsi="Arial Narrow" w:cs="Arial"/>
        </w:rPr>
        <w:t xml:space="preserve"> </w:t>
      </w:r>
      <w:r w:rsidR="008F7ACF">
        <w:rPr>
          <w:rFonts w:ascii="Arial Narrow" w:hAnsi="Arial Narrow" w:cs="Arial"/>
        </w:rPr>
        <w:t xml:space="preserve">nastupa </w:t>
      </w:r>
      <w:r w:rsidR="00B212F1">
        <w:rPr>
          <w:rFonts w:ascii="Arial Narrow" w:hAnsi="Arial Narrow" w:cs="Arial"/>
        </w:rPr>
        <w:t>na sajmovima</w:t>
      </w:r>
      <w:r w:rsidR="006B72E2">
        <w:rPr>
          <w:rFonts w:ascii="Arial Narrow" w:hAnsi="Arial Narrow" w:cs="Arial"/>
        </w:rPr>
        <w:t>:</w:t>
      </w:r>
    </w:p>
    <w:p w:rsidR="00B212F1" w:rsidRDefault="006B72E2" w:rsidP="00B555B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B212F1">
        <w:rPr>
          <w:rFonts w:ascii="Arial Narrow" w:hAnsi="Arial Narrow" w:cs="Arial"/>
        </w:rPr>
        <w:t xml:space="preserve"> </w:t>
      </w:r>
      <w:proofErr w:type="spellStart"/>
      <w:r w:rsidR="00B212F1">
        <w:rPr>
          <w:rFonts w:ascii="Arial Narrow" w:hAnsi="Arial Narrow" w:cs="Arial"/>
        </w:rPr>
        <w:t>Ferienmesse</w:t>
      </w:r>
      <w:proofErr w:type="spellEnd"/>
      <w:r>
        <w:rPr>
          <w:rFonts w:ascii="Arial Narrow" w:hAnsi="Arial Narrow" w:cs="Arial"/>
        </w:rPr>
        <w:t xml:space="preserve">, </w:t>
      </w:r>
      <w:r w:rsidR="00B212F1">
        <w:rPr>
          <w:rFonts w:ascii="Arial Narrow" w:hAnsi="Arial Narrow" w:cs="Arial"/>
        </w:rPr>
        <w:t xml:space="preserve"> Beč, Austrija</w:t>
      </w:r>
      <w:r>
        <w:rPr>
          <w:rFonts w:ascii="Arial Narrow" w:hAnsi="Arial Narrow" w:cs="Arial"/>
        </w:rPr>
        <w:t>, siječanj</w:t>
      </w:r>
    </w:p>
    <w:p w:rsidR="006B72E2" w:rsidRDefault="006B72E2" w:rsidP="00B555B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B05FB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f.re.e, </w:t>
      </w:r>
      <w:proofErr w:type="spellStart"/>
      <w:r>
        <w:rPr>
          <w:rFonts w:ascii="Arial Narrow" w:hAnsi="Arial Narrow" w:cs="Arial"/>
        </w:rPr>
        <w:t>Muenchen</w:t>
      </w:r>
      <w:proofErr w:type="spellEnd"/>
      <w:r>
        <w:rPr>
          <w:rFonts w:ascii="Arial Narrow" w:hAnsi="Arial Narrow" w:cs="Arial"/>
        </w:rPr>
        <w:t>, Njemačka, veljača</w:t>
      </w:r>
    </w:p>
    <w:p w:rsidR="006B72E2" w:rsidRDefault="006B72E2" w:rsidP="00B555B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Također  se očekuje pojačana prisutnost tvrtke Hotel Alan d.d. na sajmovima specijaliziranima za kamping u suradnji sa TZŽ Zadarske.</w:t>
      </w:r>
    </w:p>
    <w:p w:rsidR="00B555B2" w:rsidRPr="004C71FD" w:rsidRDefault="00B555B2" w:rsidP="00B555B2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Predviđa se </w:t>
      </w:r>
      <w:r w:rsidR="007341E9">
        <w:rPr>
          <w:rFonts w:ascii="Arial Narrow" w:hAnsi="Arial Narrow" w:cs="Arial"/>
        </w:rPr>
        <w:t xml:space="preserve">eventualna </w:t>
      </w:r>
      <w:r w:rsidRPr="004C71FD">
        <w:rPr>
          <w:rFonts w:ascii="Arial Narrow" w:hAnsi="Arial Narrow" w:cs="Arial"/>
        </w:rPr>
        <w:t>dodatna mogućnost nastupa na sajmovima,  organizacije i sudjelovanja na posebnim prezentacijama, samostalno i/ili u suradnji sa sustavom HTZ-e,  u suradnji sa lokalnim turističkim subjektima kao i mogućnost rada direktora TU na sajmovima i/ili prezentacijama u organizaciji TZŽ Zadarske i HTZ-e.</w:t>
      </w:r>
    </w:p>
    <w:p w:rsidR="00B555B2" w:rsidRPr="00B0585F" w:rsidRDefault="00B555B2" w:rsidP="00B0585F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Zajednica će nastaviti vršiti prihvat studijskih grupa novinara, agenata i </w:t>
      </w:r>
      <w:proofErr w:type="spellStart"/>
      <w:r w:rsidRPr="004C71FD">
        <w:rPr>
          <w:rFonts w:ascii="Arial Narrow" w:hAnsi="Arial Narrow" w:cs="Arial"/>
        </w:rPr>
        <w:t>blogera</w:t>
      </w:r>
      <w:proofErr w:type="spellEnd"/>
      <w:r w:rsidRPr="004C71FD">
        <w:rPr>
          <w:rFonts w:ascii="Arial Narrow" w:hAnsi="Arial Narrow" w:cs="Arial"/>
        </w:rPr>
        <w:t xml:space="preserve"> upućenih od strane sustava HTZ-e i/ili drugih interesnih subjekata te u vlastitoj organizaciji.</w:t>
      </w:r>
      <w:r w:rsidR="006B72E2">
        <w:rPr>
          <w:rFonts w:ascii="Arial Narrow" w:hAnsi="Arial Narrow" w:cs="Arial"/>
        </w:rPr>
        <w:t xml:space="preserve"> Također u sklopu projektnih aktivnosti dovršetka </w:t>
      </w:r>
      <w:proofErr w:type="spellStart"/>
      <w:r w:rsidR="006B72E2">
        <w:rPr>
          <w:rFonts w:ascii="Arial Narrow" w:hAnsi="Arial Narrow" w:cs="Arial"/>
        </w:rPr>
        <w:t>posjetiteljskog</w:t>
      </w:r>
      <w:proofErr w:type="spellEnd"/>
      <w:r w:rsidR="006B72E2">
        <w:rPr>
          <w:rFonts w:ascii="Arial Narrow" w:hAnsi="Arial Narrow" w:cs="Arial"/>
        </w:rPr>
        <w:t xml:space="preserve"> centra Podzemni grad Paklenice, predviđa se suradnja sa JU NP Paklenica na organizaciji studijskog putovanja novinara i agencija u destinaciju.</w:t>
      </w:r>
    </w:p>
    <w:p w:rsidR="00E233D2" w:rsidRDefault="002E5B82" w:rsidP="00B555B2">
      <w:pPr>
        <w:pStyle w:val="Bezproreda"/>
        <w:rPr>
          <w:rFonts w:ascii="Arial Narrow" w:hAnsi="Arial Narrow" w:cs="Arial"/>
        </w:rPr>
      </w:pPr>
      <w:r w:rsidRPr="002E5B82">
        <w:rPr>
          <w:rFonts w:ascii="Arial Narrow" w:hAnsi="Arial Narrow" w:cs="Arial"/>
        </w:rPr>
        <w:t xml:space="preserve">PLANIRANA SREDSTVA: </w:t>
      </w:r>
      <w:r w:rsidR="006C31DC">
        <w:rPr>
          <w:rFonts w:ascii="Arial Narrow" w:hAnsi="Arial Narrow" w:cs="Arial"/>
        </w:rPr>
        <w:t>85.000,00</w:t>
      </w:r>
    </w:p>
    <w:p w:rsidR="00B555B2" w:rsidRPr="002E5B82" w:rsidRDefault="00B555B2" w:rsidP="00B555B2">
      <w:pPr>
        <w:pStyle w:val="Bezproreda"/>
        <w:rPr>
          <w:rFonts w:ascii="Arial Narrow" w:hAnsi="Arial Narrow" w:cs="Arial"/>
        </w:rPr>
      </w:pPr>
      <w:r w:rsidRPr="002E5B82">
        <w:rPr>
          <w:rFonts w:ascii="Arial Narrow" w:hAnsi="Arial Narrow" w:cs="Arial"/>
        </w:rPr>
        <w:t>NOSIOC: Turistički ured;</w:t>
      </w:r>
    </w:p>
    <w:p w:rsidR="00B555B2" w:rsidRPr="002E5B82" w:rsidRDefault="00B555B2" w:rsidP="00B555B2">
      <w:pPr>
        <w:pStyle w:val="Bezproreda"/>
        <w:rPr>
          <w:rFonts w:ascii="Arial Narrow" w:hAnsi="Arial Narrow" w:cs="Arial"/>
        </w:rPr>
      </w:pPr>
      <w:r w:rsidRPr="002E5B82">
        <w:rPr>
          <w:rFonts w:ascii="Arial Narrow" w:hAnsi="Arial Narrow" w:cs="Arial"/>
        </w:rPr>
        <w:t>ROK: do kraja 201</w:t>
      </w:r>
      <w:r w:rsidR="006B72E2">
        <w:rPr>
          <w:rFonts w:ascii="Arial Narrow" w:hAnsi="Arial Narrow" w:cs="Arial"/>
        </w:rPr>
        <w:t>9</w:t>
      </w:r>
      <w:r w:rsidRPr="002E5B82">
        <w:rPr>
          <w:rFonts w:ascii="Arial Narrow" w:hAnsi="Arial Narrow" w:cs="Arial"/>
        </w:rPr>
        <w:t>.</w:t>
      </w:r>
    </w:p>
    <w:p w:rsidR="00B555B2" w:rsidRPr="002E5B82" w:rsidRDefault="00B555B2" w:rsidP="00F11C8E"/>
    <w:p w:rsidR="007341E9" w:rsidRPr="004C71FD" w:rsidRDefault="007341E9" w:rsidP="007341E9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5. </w:t>
      </w:r>
      <w:r w:rsidRPr="004C71FD">
        <w:rPr>
          <w:rFonts w:ascii="Arial Narrow" w:hAnsi="Arial Narrow" w:cs="Arial"/>
          <w:b/>
          <w:bCs/>
        </w:rPr>
        <w:t xml:space="preserve">  INTERNI MARKETING</w:t>
      </w:r>
    </w:p>
    <w:p w:rsidR="007341E9" w:rsidRPr="004C71FD" w:rsidRDefault="007341E9" w:rsidP="007341E9">
      <w:pPr>
        <w:pStyle w:val="Bezproreda"/>
      </w:pPr>
    </w:p>
    <w:p w:rsidR="007341E9" w:rsidRPr="004C71FD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Interni marketing podrazumijeva:</w:t>
      </w:r>
    </w:p>
    <w:p w:rsidR="007341E9" w:rsidRPr="00687532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edukaciju za zaposlene te subjekte javnog i privatnog sektora;</w:t>
      </w:r>
    </w:p>
    <w:p w:rsidR="007341E9" w:rsidRPr="00687532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 xml:space="preserve">- koordinaciju subjekata neposredno ili posredno uključenih u turistički promet, </w:t>
      </w:r>
    </w:p>
    <w:p w:rsidR="007341E9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nagrade i priznanja</w:t>
      </w:r>
    </w:p>
    <w:p w:rsidR="00BD0441" w:rsidRPr="00687532" w:rsidRDefault="00BD0441" w:rsidP="007341E9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- obilježavanje značajnih obljetnica prigodnim aktivnostima za članove Zajednice i posjetitelje</w:t>
      </w:r>
    </w:p>
    <w:p w:rsidR="007341E9" w:rsidRPr="00687532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informiranje članova/sudionika turističkog prometa,</w:t>
      </w:r>
    </w:p>
    <w:p w:rsidR="007341E9" w:rsidRPr="00687532" w:rsidRDefault="007341E9" w:rsidP="007341E9">
      <w:pPr>
        <w:pStyle w:val="Bezproreda"/>
        <w:rPr>
          <w:rFonts w:ascii="Arial Narrow" w:hAnsi="Arial Narrow"/>
        </w:rPr>
      </w:pPr>
      <w:r w:rsidRPr="00687532">
        <w:rPr>
          <w:rFonts w:ascii="Arial Narrow" w:hAnsi="Arial Narrow"/>
        </w:rPr>
        <w:t>- ostale nespomenute aktivnosti interne komunikacije na području Zajednice.</w:t>
      </w:r>
    </w:p>
    <w:p w:rsidR="007341E9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Zajednica će sudjelovati u programima edukacije i drugim aktivnostima internog marketinga HTZ-e i TZŽ Zadarske te provoditi vlastite aktivnosti na području Zajednice.</w:t>
      </w:r>
    </w:p>
    <w:p w:rsidR="007341E9" w:rsidRDefault="007341E9" w:rsidP="007341E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Zajednica će se uključiti u postojeći sustav nagrađivanja Općine Starigrad za dodjelu priznanja/nagrada u sferi turizma prema odlukama Turističkog vijeća.</w:t>
      </w:r>
    </w:p>
    <w:p w:rsidR="007341E9" w:rsidRDefault="007341E9" w:rsidP="007341E9">
      <w:pPr>
        <w:pStyle w:val="Bezproreda"/>
        <w:rPr>
          <w:rFonts w:ascii="Arial Narrow" w:hAnsi="Arial Narrow"/>
        </w:rPr>
      </w:pPr>
      <w:r w:rsidRPr="002E5B82">
        <w:rPr>
          <w:rFonts w:ascii="Arial Narrow" w:hAnsi="Arial Narrow"/>
        </w:rPr>
        <w:t xml:space="preserve">PLANIRANA SREDSTVA: </w:t>
      </w:r>
      <w:r w:rsidR="006C31DC">
        <w:rPr>
          <w:rFonts w:ascii="Arial Narrow" w:hAnsi="Arial Narrow"/>
        </w:rPr>
        <w:t>10.000,00</w:t>
      </w:r>
    </w:p>
    <w:p w:rsidR="007341E9" w:rsidRPr="002E5B82" w:rsidRDefault="007341E9" w:rsidP="007341E9">
      <w:pPr>
        <w:pStyle w:val="Bezproreda"/>
        <w:rPr>
          <w:rFonts w:ascii="Arial Narrow" w:hAnsi="Arial Narrow"/>
        </w:rPr>
      </w:pPr>
      <w:r w:rsidRPr="002E5B82">
        <w:rPr>
          <w:rFonts w:ascii="Arial Narrow" w:hAnsi="Arial Narrow"/>
        </w:rPr>
        <w:t>NOSIOC: Turističko vijeće, Turistički ured</w:t>
      </w:r>
    </w:p>
    <w:p w:rsidR="007341E9" w:rsidRPr="002E5B82" w:rsidRDefault="007341E9" w:rsidP="007341E9">
      <w:pPr>
        <w:pStyle w:val="Bezproreda"/>
        <w:rPr>
          <w:rFonts w:ascii="Arial Narrow" w:hAnsi="Arial Narrow"/>
        </w:rPr>
      </w:pPr>
      <w:r w:rsidRPr="002E5B82">
        <w:rPr>
          <w:rFonts w:ascii="Arial Narrow" w:hAnsi="Arial Narrow"/>
        </w:rPr>
        <w:t>ROK: do kraja 201</w:t>
      </w:r>
      <w:r w:rsidR="006B72E2">
        <w:rPr>
          <w:rFonts w:ascii="Arial Narrow" w:hAnsi="Arial Narrow"/>
        </w:rPr>
        <w:t>9</w:t>
      </w:r>
      <w:r w:rsidRPr="002E5B82">
        <w:rPr>
          <w:rFonts w:ascii="Arial Narrow" w:hAnsi="Arial Narrow"/>
        </w:rPr>
        <w:t>.</w:t>
      </w:r>
    </w:p>
    <w:p w:rsidR="007341E9" w:rsidRDefault="007341E9" w:rsidP="00F11C8E">
      <w:pPr>
        <w:rPr>
          <w:color w:val="FF0000"/>
        </w:rPr>
      </w:pPr>
    </w:p>
    <w:p w:rsidR="007341E9" w:rsidRPr="004C71FD" w:rsidRDefault="007341E9" w:rsidP="007341E9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6.</w:t>
      </w:r>
      <w:r w:rsidRPr="004C71FD">
        <w:rPr>
          <w:rFonts w:ascii="Arial Narrow" w:hAnsi="Arial Narrow" w:cs="Arial"/>
          <w:b/>
          <w:bCs/>
        </w:rPr>
        <w:t xml:space="preserve">  MARKETINŠKA INFRASTRUKTURA</w:t>
      </w:r>
    </w:p>
    <w:p w:rsidR="007341E9" w:rsidRPr="004C71FD" w:rsidRDefault="007341E9" w:rsidP="007341E9">
      <w:pPr>
        <w:pStyle w:val="Bezproreda"/>
      </w:pPr>
    </w:p>
    <w:p w:rsidR="007341E9" w:rsidRPr="004C71FD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1. Proizvodnja multimedijalnih</w:t>
      </w:r>
      <w:r w:rsidR="00A46E67">
        <w:rPr>
          <w:rFonts w:ascii="Arial Narrow" w:hAnsi="Arial Narrow" w:cs="Arial"/>
        </w:rPr>
        <w:t xml:space="preserve"> i drugih promotivnih</w:t>
      </w:r>
      <w:r w:rsidRPr="004C71FD">
        <w:rPr>
          <w:rFonts w:ascii="Arial Narrow" w:hAnsi="Arial Narrow" w:cs="Arial"/>
        </w:rPr>
        <w:t xml:space="preserve"> materijala </w:t>
      </w:r>
      <w:r>
        <w:rPr>
          <w:rFonts w:ascii="Arial Narrow" w:hAnsi="Arial Narrow" w:cs="Arial"/>
        </w:rPr>
        <w:t>po ključnim proizvodima/manifestacijam</w:t>
      </w:r>
      <w:r w:rsidR="00A46E67">
        <w:rPr>
          <w:rFonts w:ascii="Arial Narrow" w:hAnsi="Arial Narrow" w:cs="Arial"/>
        </w:rPr>
        <w:t xml:space="preserve">a sukladno aktualnim trendovima, u skladu sa novim identitetom </w:t>
      </w:r>
      <w:proofErr w:type="spellStart"/>
      <w:r w:rsidR="00A46E67">
        <w:rPr>
          <w:rFonts w:ascii="Arial Narrow" w:hAnsi="Arial Narrow" w:cs="Arial"/>
        </w:rPr>
        <w:t>brenda</w:t>
      </w:r>
      <w:proofErr w:type="spellEnd"/>
      <w:r w:rsidR="00A46E67">
        <w:rPr>
          <w:rFonts w:ascii="Arial Narrow" w:hAnsi="Arial Narrow" w:cs="Arial"/>
        </w:rPr>
        <w:t xml:space="preserve"> regije i planiranim promotivnim aktivnostima;</w:t>
      </w:r>
    </w:p>
    <w:p w:rsidR="007341E9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2. Istraživanje tržišta –</w:t>
      </w:r>
      <w:r>
        <w:rPr>
          <w:rFonts w:ascii="Arial Narrow" w:hAnsi="Arial Narrow" w:cs="Arial"/>
        </w:rPr>
        <w:t xml:space="preserve"> korištenje aktivnosti i materijala sustava HTZ-e</w:t>
      </w:r>
      <w:r w:rsidRPr="004C71F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uz dodatne aktivnosti za vlastito područje sukladno mogućnostima;</w:t>
      </w:r>
    </w:p>
    <w:p w:rsidR="007341E9" w:rsidRPr="004C71FD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3. Suradnja sa međunarodnim institucij</w:t>
      </w:r>
      <w:r>
        <w:rPr>
          <w:rFonts w:ascii="Arial Narrow" w:hAnsi="Arial Narrow" w:cs="Arial"/>
        </w:rPr>
        <w:t xml:space="preserve">ama, </w:t>
      </w:r>
    </w:p>
    <w:p w:rsidR="007341E9" w:rsidRPr="004C71FD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4. Banka fotografija i pripreme u izdavaštvu – </w:t>
      </w:r>
      <w:r>
        <w:rPr>
          <w:rFonts w:ascii="Arial Narrow" w:hAnsi="Arial Narrow" w:cs="Arial"/>
        </w:rPr>
        <w:t>upotpunjavanje banke</w:t>
      </w:r>
      <w:r w:rsidRPr="004C71FD">
        <w:rPr>
          <w:rFonts w:ascii="Arial Narrow" w:hAnsi="Arial Narrow" w:cs="Arial"/>
        </w:rPr>
        <w:t xml:space="preserve"> fotografija</w:t>
      </w:r>
      <w:r>
        <w:rPr>
          <w:rFonts w:ascii="Arial Narrow" w:hAnsi="Arial Narrow" w:cs="Arial"/>
        </w:rPr>
        <w:t xml:space="preserve"> i video materijala</w:t>
      </w:r>
      <w:r w:rsidRPr="004C71FD">
        <w:rPr>
          <w:rFonts w:ascii="Arial Narrow" w:hAnsi="Arial Narrow" w:cs="Arial"/>
        </w:rPr>
        <w:t xml:space="preserve"> za potrebe </w:t>
      </w:r>
      <w:r>
        <w:rPr>
          <w:rFonts w:ascii="Arial Narrow" w:hAnsi="Arial Narrow" w:cs="Arial"/>
        </w:rPr>
        <w:t xml:space="preserve">planirane </w:t>
      </w:r>
      <w:r w:rsidRPr="004C71FD">
        <w:rPr>
          <w:rFonts w:ascii="Arial Narrow" w:hAnsi="Arial Narrow" w:cs="Arial"/>
        </w:rPr>
        <w:t>promocije, dizajn i grafička priprema za potrebe izrade</w:t>
      </w:r>
      <w:r>
        <w:rPr>
          <w:rFonts w:ascii="Arial Narrow" w:hAnsi="Arial Narrow" w:cs="Arial"/>
        </w:rPr>
        <w:t xml:space="preserve"> </w:t>
      </w:r>
      <w:r w:rsidR="00A46E67">
        <w:rPr>
          <w:rFonts w:ascii="Arial Narrow" w:hAnsi="Arial Narrow" w:cs="Arial"/>
        </w:rPr>
        <w:t>promotivnih materijala;</w:t>
      </w:r>
    </w:p>
    <w:p w:rsidR="007341E9" w:rsidRDefault="007341E9" w:rsidP="007341E9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5. Jedinstveni informacijski turistički sustav – </w:t>
      </w:r>
      <w:r>
        <w:rPr>
          <w:rFonts w:ascii="Arial Narrow" w:hAnsi="Arial Narrow" w:cs="Arial"/>
        </w:rPr>
        <w:t>od 01.01.</w:t>
      </w:r>
      <w:r w:rsidRPr="004C71FD">
        <w:rPr>
          <w:rFonts w:ascii="Arial Narrow" w:hAnsi="Arial Narrow" w:cs="Arial"/>
        </w:rPr>
        <w:t xml:space="preserve">2016.g. </w:t>
      </w:r>
      <w:r>
        <w:rPr>
          <w:rFonts w:ascii="Arial Narrow" w:hAnsi="Arial Narrow" w:cs="Arial"/>
        </w:rPr>
        <w:t xml:space="preserve"> u Hrvatskoj je počela primjena</w:t>
      </w:r>
      <w:r w:rsidRPr="004C71FD">
        <w:rPr>
          <w:rFonts w:ascii="Arial Narrow" w:hAnsi="Arial Narrow" w:cs="Arial"/>
        </w:rPr>
        <w:t xml:space="preserve"> jedinstvenog </w:t>
      </w:r>
      <w:r>
        <w:rPr>
          <w:rFonts w:ascii="Arial Narrow" w:hAnsi="Arial Narrow" w:cs="Arial"/>
        </w:rPr>
        <w:t>programa</w:t>
      </w:r>
      <w:r w:rsidRPr="004C71FD">
        <w:rPr>
          <w:rFonts w:ascii="Arial Narrow" w:hAnsi="Arial Narrow" w:cs="Arial"/>
        </w:rPr>
        <w:t xml:space="preserve"> za prijavu i odjavu gostiju, vođenje statistike i </w:t>
      </w:r>
      <w:proofErr w:type="spellStart"/>
      <w:r w:rsidRPr="004C71FD">
        <w:rPr>
          <w:rFonts w:ascii="Arial Narrow" w:hAnsi="Arial Narrow" w:cs="Arial"/>
        </w:rPr>
        <w:t>dr</w:t>
      </w:r>
      <w:proofErr w:type="spellEnd"/>
      <w:r w:rsidRPr="004C71FD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 xml:space="preserve">– eVisitor. Sustav </w:t>
      </w:r>
      <w:r w:rsidR="00A46E67">
        <w:rPr>
          <w:rFonts w:ascii="Arial Narrow" w:hAnsi="Arial Narrow" w:cs="Arial"/>
        </w:rPr>
        <w:t>još uvijek</w:t>
      </w:r>
      <w:r>
        <w:rPr>
          <w:rFonts w:ascii="Arial Narrow" w:hAnsi="Arial Narrow" w:cs="Arial"/>
        </w:rPr>
        <w:t xml:space="preserve"> zahtijeva dorade i usavršavanje </w:t>
      </w:r>
      <w:r w:rsidR="004236B5">
        <w:rPr>
          <w:rFonts w:ascii="Arial Narrow" w:hAnsi="Arial Narrow" w:cs="Arial"/>
        </w:rPr>
        <w:t xml:space="preserve">a predviđene institucije ga još uvijek </w:t>
      </w:r>
      <w:r w:rsidR="00B05FB3">
        <w:rPr>
          <w:rFonts w:ascii="Arial Narrow" w:hAnsi="Arial Narrow" w:cs="Arial"/>
        </w:rPr>
        <w:t>ne koriste u potpunosti</w:t>
      </w:r>
      <w:r w:rsidR="004236B5">
        <w:rPr>
          <w:rFonts w:ascii="Arial Narrow" w:hAnsi="Arial Narrow" w:cs="Arial"/>
        </w:rPr>
        <w:t>. Stoga i dalje postoji značajan obujam administrativnog rada u obradi statističkih i financijskih podataka vezanih za turiste, vlasnike kuća i stanova za odmor te boravišnu pristojbu.</w:t>
      </w:r>
    </w:p>
    <w:p w:rsidR="007341E9" w:rsidRDefault="007341E9" w:rsidP="007341E9">
      <w:pPr>
        <w:pStyle w:val="Bezproreda"/>
      </w:pPr>
    </w:p>
    <w:p w:rsidR="00E233D2" w:rsidRDefault="006C31DC" w:rsidP="007341E9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PLANIRANA </w:t>
      </w:r>
      <w:r w:rsidR="007341E9" w:rsidRPr="002E5B82">
        <w:rPr>
          <w:rFonts w:ascii="Arial Narrow" w:hAnsi="Arial Narrow"/>
        </w:rPr>
        <w:t xml:space="preserve">SREDSTVA: </w:t>
      </w:r>
      <w:r>
        <w:rPr>
          <w:rFonts w:ascii="Arial Narrow" w:hAnsi="Arial Narrow"/>
        </w:rPr>
        <w:t>60.000,00</w:t>
      </w:r>
    </w:p>
    <w:p w:rsidR="007341E9" w:rsidRPr="00502E14" w:rsidRDefault="007341E9" w:rsidP="007341E9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Turistički ured;</w:t>
      </w:r>
    </w:p>
    <w:p w:rsidR="007341E9" w:rsidRDefault="007341E9" w:rsidP="007341E9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ROK: do kraja 201</w:t>
      </w:r>
      <w:r w:rsidR="006B72E2">
        <w:rPr>
          <w:rFonts w:ascii="Arial Narrow" w:hAnsi="Arial Narrow"/>
        </w:rPr>
        <w:t>9</w:t>
      </w:r>
      <w:r w:rsidRPr="00502E14">
        <w:rPr>
          <w:rFonts w:ascii="Arial Narrow" w:hAnsi="Arial Narrow"/>
        </w:rPr>
        <w:t>.g.</w:t>
      </w:r>
    </w:p>
    <w:p w:rsidR="004236B5" w:rsidRDefault="004236B5" w:rsidP="007341E9">
      <w:pPr>
        <w:pStyle w:val="Bezproreda"/>
        <w:rPr>
          <w:rFonts w:ascii="Arial Narrow" w:hAnsi="Arial Narrow"/>
        </w:rPr>
      </w:pPr>
    </w:p>
    <w:p w:rsidR="004236B5" w:rsidRDefault="004236B5" w:rsidP="007341E9">
      <w:pPr>
        <w:pStyle w:val="Bezproreda"/>
        <w:rPr>
          <w:rFonts w:ascii="Arial Narrow" w:hAnsi="Arial Narrow"/>
        </w:rPr>
      </w:pPr>
    </w:p>
    <w:p w:rsidR="004236B5" w:rsidRPr="004C71FD" w:rsidRDefault="004236B5" w:rsidP="004236B5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7.</w:t>
      </w:r>
      <w:r w:rsidRPr="004C71FD">
        <w:rPr>
          <w:rFonts w:ascii="Arial Narrow" w:hAnsi="Arial Narrow" w:cs="Arial"/>
          <w:b/>
          <w:bCs/>
        </w:rPr>
        <w:t xml:space="preserve">  POSEBNI PROGRAMI</w:t>
      </w:r>
    </w:p>
    <w:p w:rsidR="004236B5" w:rsidRDefault="004236B5" w:rsidP="004236B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 sklopu </w:t>
      </w:r>
      <w:r w:rsidR="002E5B82">
        <w:rPr>
          <w:rFonts w:ascii="Arial Narrow" w:hAnsi="Arial Narrow" w:cs="Arial"/>
        </w:rPr>
        <w:t>Javnog poziva</w:t>
      </w:r>
      <w:r>
        <w:rPr>
          <w:rFonts w:ascii="Arial Narrow" w:hAnsi="Arial Narrow" w:cs="Arial"/>
        </w:rPr>
        <w:t xml:space="preserve"> za potpore projektima od interesa za obogaćenje turističke ponude i unapređenje uvjeta za razvoj turizma na području Općine Starigrad obuhvatit će se i kategorija pružanja potpora projektima koji se provode na turistički manje razvijenim područjima i/ili u segmentu manje razvijenih ili nedostajućih a potrebnih aktivnosti i sadržaja.</w:t>
      </w:r>
      <w:r w:rsidR="002E5B82">
        <w:rPr>
          <w:rFonts w:ascii="Arial Narrow" w:hAnsi="Arial Narrow" w:cs="Arial"/>
        </w:rPr>
        <w:t xml:space="preserve"> To se prvenstveno odnosi na:</w:t>
      </w:r>
    </w:p>
    <w:p w:rsidR="002E5B82" w:rsidRPr="002E5B82" w:rsidRDefault="002E5B82" w:rsidP="002E5B82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očuvanje i turističku valorizaciju</w:t>
      </w:r>
      <w:r w:rsidRPr="002E5B82">
        <w:rPr>
          <w:rFonts w:ascii="Arial Narrow" w:hAnsi="Arial Narrow" w:cs="Arial"/>
          <w:sz w:val="22"/>
          <w:szCs w:val="22"/>
        </w:rPr>
        <w:t xml:space="preserve"> kulturne baštine;</w:t>
      </w:r>
    </w:p>
    <w:p w:rsidR="002E5B82" w:rsidRPr="002E5B82" w:rsidRDefault="00B05FB3" w:rsidP="002E5B82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razvoj ponude</w:t>
      </w:r>
      <w:r w:rsidR="002E5B82" w:rsidRPr="002E5B82">
        <w:rPr>
          <w:rFonts w:ascii="Arial Narrow" w:hAnsi="Arial Narrow" w:cs="Arial"/>
          <w:sz w:val="22"/>
          <w:szCs w:val="22"/>
        </w:rPr>
        <w:t xml:space="preserve"> aktivnog odmora;</w:t>
      </w:r>
    </w:p>
    <w:p w:rsidR="002E5B82" w:rsidRPr="002E5B82" w:rsidRDefault="002E5B82" w:rsidP="002E5B82">
      <w:pPr>
        <w:pStyle w:val="StandardWeb"/>
        <w:spacing w:before="0" w:beforeAutospacing="0" w:after="92" w:afterAutospacing="0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zaštitu</w:t>
      </w:r>
      <w:r w:rsidRPr="002E5B82">
        <w:rPr>
          <w:rFonts w:ascii="Arial Narrow" w:hAnsi="Arial Narrow" w:cs="Arial"/>
          <w:sz w:val="22"/>
          <w:szCs w:val="22"/>
        </w:rPr>
        <w:t xml:space="preserve"> i unapređenje okoliša.</w:t>
      </w:r>
    </w:p>
    <w:p w:rsidR="004236B5" w:rsidRDefault="004236B5" w:rsidP="004236B5">
      <w:pPr>
        <w:pStyle w:val="Bezproreda"/>
      </w:pPr>
    </w:p>
    <w:p w:rsidR="004236B5" w:rsidRPr="002E5B82" w:rsidRDefault="004236B5" w:rsidP="004236B5">
      <w:pPr>
        <w:pStyle w:val="Bezproreda"/>
        <w:rPr>
          <w:rFonts w:ascii="Arial Narrow" w:hAnsi="Arial Narrow"/>
        </w:rPr>
      </w:pPr>
      <w:r w:rsidRPr="002E5B82">
        <w:rPr>
          <w:rFonts w:ascii="Arial Narrow" w:hAnsi="Arial Narrow"/>
        </w:rPr>
        <w:t>PLANIRANA SREDSTVA: 20.000,00</w:t>
      </w:r>
    </w:p>
    <w:p w:rsidR="004236B5" w:rsidRPr="00502E14" w:rsidRDefault="004236B5" w:rsidP="004236B5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NOSIOC: Turističko vijeće, Turistički ured</w:t>
      </w:r>
    </w:p>
    <w:p w:rsidR="004236B5" w:rsidRPr="00502E14" w:rsidRDefault="004236B5" w:rsidP="004236B5">
      <w:pPr>
        <w:pStyle w:val="Bezproreda"/>
        <w:rPr>
          <w:rFonts w:ascii="Arial Narrow" w:hAnsi="Arial Narrow"/>
        </w:rPr>
      </w:pPr>
      <w:r w:rsidRPr="00502E14">
        <w:rPr>
          <w:rFonts w:ascii="Arial Narrow" w:hAnsi="Arial Narrow"/>
        </w:rPr>
        <w:t>ROK: do kraja 201</w:t>
      </w:r>
      <w:r w:rsidR="008F7ACF">
        <w:rPr>
          <w:rFonts w:ascii="Arial Narrow" w:hAnsi="Arial Narrow"/>
        </w:rPr>
        <w:t>9</w:t>
      </w:r>
      <w:r w:rsidRPr="00502E14">
        <w:rPr>
          <w:rFonts w:ascii="Arial Narrow" w:hAnsi="Arial Narrow"/>
        </w:rPr>
        <w:t>.g.</w:t>
      </w:r>
    </w:p>
    <w:p w:rsidR="004236B5" w:rsidRDefault="004236B5" w:rsidP="007341E9">
      <w:pPr>
        <w:pStyle w:val="Bezproreda"/>
        <w:rPr>
          <w:rFonts w:ascii="Arial Narrow" w:hAnsi="Arial Narrow"/>
        </w:rPr>
      </w:pPr>
    </w:p>
    <w:p w:rsidR="004236B5" w:rsidRDefault="004236B5" w:rsidP="004236B5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8.</w:t>
      </w:r>
      <w:r w:rsidRPr="004C71FD">
        <w:rPr>
          <w:rFonts w:ascii="Arial Narrow" w:hAnsi="Arial Narrow" w:cs="Arial"/>
          <w:b/>
          <w:bCs/>
        </w:rPr>
        <w:t xml:space="preserve">  OSTALE AKTIVNOSTI</w:t>
      </w:r>
    </w:p>
    <w:p w:rsidR="004236B5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Zajednica će</w:t>
      </w:r>
      <w:r w:rsidR="00C1707A">
        <w:rPr>
          <w:rFonts w:ascii="Arial Narrow" w:hAnsi="Arial Narrow" w:cs="Arial"/>
        </w:rPr>
        <w:t>, sukladno svojim mogućnostima i području djelovanja,</w:t>
      </w:r>
      <w:r w:rsidRPr="004C71FD">
        <w:rPr>
          <w:rFonts w:ascii="Arial Narrow" w:hAnsi="Arial Narrow" w:cs="Arial"/>
        </w:rPr>
        <w:t xml:space="preserve"> sudjelovati u izradi planova razvoja turizma i drugih planova </w:t>
      </w:r>
      <w:r w:rsidR="008F7ACF">
        <w:rPr>
          <w:rFonts w:ascii="Arial Narrow" w:hAnsi="Arial Narrow" w:cs="Arial"/>
        </w:rPr>
        <w:t xml:space="preserve">na lokalnoj i regionalnoj razini, surađivati sa nadležnim institucijama </w:t>
      </w:r>
      <w:r w:rsidR="00BE33BE">
        <w:rPr>
          <w:rFonts w:ascii="Arial Narrow" w:hAnsi="Arial Narrow" w:cs="Arial"/>
        </w:rPr>
        <w:t>iz područja evidencije, kontrole i naplate potraživanja.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lastRenderedPageBreak/>
        <w:t>Predviđa se mogućnost eventualno potrebnog zaduživanja za potrebe djelovanja Zajednice i/ili realizaciju većih projekata.</w:t>
      </w:r>
    </w:p>
    <w:p w:rsidR="004236B5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Izvanredni izdaci podrazumijevaju neophodne a neplanirane  rashode poslovanja koji se mogu pojaviti tijekom godine.</w:t>
      </w:r>
    </w:p>
    <w:p w:rsidR="004236B5" w:rsidRPr="006B72E2" w:rsidRDefault="004236B5" w:rsidP="004236B5">
      <w:pPr>
        <w:pStyle w:val="Bezproreda"/>
        <w:rPr>
          <w:color w:val="00B050"/>
        </w:rPr>
      </w:pPr>
    </w:p>
    <w:p w:rsidR="00E233D2" w:rsidRDefault="004236B5" w:rsidP="004236B5">
      <w:pPr>
        <w:pStyle w:val="Bezproreda"/>
        <w:rPr>
          <w:rFonts w:ascii="Arial Narrow" w:hAnsi="Arial Narrow"/>
        </w:rPr>
      </w:pPr>
      <w:r w:rsidRPr="00E233D2">
        <w:rPr>
          <w:rFonts w:ascii="Arial Narrow" w:hAnsi="Arial Narrow"/>
        </w:rPr>
        <w:t xml:space="preserve">PLANIRANA SREDSTVA: </w:t>
      </w:r>
      <w:r w:rsidR="006C31DC">
        <w:rPr>
          <w:rFonts w:ascii="Arial Narrow" w:hAnsi="Arial Narrow"/>
        </w:rPr>
        <w:t>30.000,00</w:t>
      </w:r>
    </w:p>
    <w:p w:rsidR="004236B5" w:rsidRPr="0069757A" w:rsidRDefault="004236B5" w:rsidP="004236B5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NOSIOC: Turističko vijeće, Turistički ured</w:t>
      </w:r>
    </w:p>
    <w:p w:rsidR="004236B5" w:rsidRDefault="004236B5" w:rsidP="004236B5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ROK: do kraja 201</w:t>
      </w:r>
      <w:r w:rsidR="006B72E2">
        <w:rPr>
          <w:rFonts w:ascii="Arial Narrow" w:hAnsi="Arial Narrow"/>
        </w:rPr>
        <w:t>9</w:t>
      </w:r>
      <w:r w:rsidRPr="0069757A">
        <w:rPr>
          <w:rFonts w:ascii="Arial Narrow" w:hAnsi="Arial Narrow"/>
        </w:rPr>
        <w:t>.g.</w:t>
      </w:r>
    </w:p>
    <w:p w:rsidR="00547031" w:rsidRDefault="00547031" w:rsidP="004236B5">
      <w:pPr>
        <w:pStyle w:val="Bezproreda"/>
        <w:rPr>
          <w:rFonts w:ascii="Arial Narrow" w:hAnsi="Arial Narrow"/>
        </w:rPr>
      </w:pPr>
    </w:p>
    <w:p w:rsidR="00547031" w:rsidRDefault="00547031" w:rsidP="004236B5">
      <w:pPr>
        <w:pStyle w:val="Bezproreda"/>
        <w:rPr>
          <w:rFonts w:ascii="Arial Narrow" w:hAnsi="Arial Narrow"/>
        </w:rPr>
      </w:pPr>
    </w:p>
    <w:p w:rsidR="004236B5" w:rsidRPr="004C71FD" w:rsidRDefault="004236B5" w:rsidP="004236B5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9.</w:t>
      </w:r>
      <w:r w:rsidRPr="004C71FD">
        <w:rPr>
          <w:rFonts w:ascii="Arial Narrow" w:hAnsi="Arial Narrow" w:cs="Arial"/>
          <w:b/>
          <w:bCs/>
        </w:rPr>
        <w:t xml:space="preserve">  TRANSFER BORAVIŠNE PRISTOJBE OPĆINI STARIGRAD</w:t>
      </w:r>
    </w:p>
    <w:p w:rsidR="004236B5" w:rsidRPr="004C71FD" w:rsidRDefault="004236B5" w:rsidP="004236B5">
      <w:pPr>
        <w:pStyle w:val="Bezproreda"/>
      </w:pPr>
    </w:p>
    <w:p w:rsidR="004236B5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Sukladno Zakonu o turističkim zajednicama i promicanju hrvatskog turizma Zajednica će u proračun Općine Starigrad doznačiti 30% pripadajućeg dijela boravišne pristojbe koji je Općina dužna utrošiti za unapređenje uvjeta za boravak turista temeljem zajedničkog programa trošenja sredstava doznačenih od strane Zajednice.</w:t>
      </w:r>
    </w:p>
    <w:p w:rsidR="004236B5" w:rsidRDefault="004236B5" w:rsidP="004236B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Ova namjenska sredstva Općina ulaže sukladno zajedničkom planu korištenja istih što je obrazloženo u stavci II.1.Poticanje i sudjelovanje u uređenju Općine te se u 201</w:t>
      </w:r>
      <w:r w:rsidR="001705E6"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>.g. ova sredstva planiraju uložiti u slijedeće aktivnosti:</w:t>
      </w:r>
    </w:p>
    <w:p w:rsidR="004236B5" w:rsidRDefault="004236B5" w:rsidP="004236B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Zajednički plan korištenja sredstava BP-e</w:t>
      </w:r>
      <w:r w:rsidR="001F26BB">
        <w:rPr>
          <w:rFonts w:ascii="Arial Narrow" w:hAnsi="Arial Narrow" w:cs="Arial"/>
        </w:rPr>
        <w:t xml:space="preserve"> u 201</w:t>
      </w:r>
      <w:r w:rsidR="001705E6">
        <w:rPr>
          <w:rFonts w:ascii="Arial Narrow" w:hAnsi="Arial Narrow" w:cs="Arial"/>
        </w:rPr>
        <w:t>9</w:t>
      </w:r>
      <w:r w:rsidR="001F26BB">
        <w:rPr>
          <w:rFonts w:ascii="Arial Narrow" w:hAnsi="Arial Narrow" w:cs="Arial"/>
        </w:rPr>
        <w:t>.g.:</w:t>
      </w:r>
    </w:p>
    <w:tbl>
      <w:tblPr>
        <w:tblStyle w:val="Reetkatablice"/>
        <w:tblW w:w="0" w:type="auto"/>
        <w:tblLook w:val="04A0"/>
      </w:tblPr>
      <w:tblGrid>
        <w:gridCol w:w="534"/>
        <w:gridCol w:w="7229"/>
        <w:gridCol w:w="1502"/>
      </w:tblGrid>
      <w:tr w:rsidR="004236B5" w:rsidRPr="00A46E67" w:rsidTr="00BE33BE">
        <w:trPr>
          <w:trHeight w:val="1059"/>
        </w:trPr>
        <w:tc>
          <w:tcPr>
            <w:tcW w:w="534" w:type="dxa"/>
          </w:tcPr>
          <w:p w:rsidR="004236B5" w:rsidRPr="00A46E67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  <w:r w:rsidRPr="00A46E6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:rsidR="001F26BB" w:rsidRPr="00A46E67" w:rsidRDefault="004236B5" w:rsidP="001F26B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46E67">
              <w:rPr>
                <w:rFonts w:ascii="Arial Narrow" w:hAnsi="Arial Narrow"/>
                <w:sz w:val="22"/>
                <w:szCs w:val="22"/>
              </w:rPr>
              <w:t>Uređenje plaža i trgova u naseljima a posebice:</w:t>
            </w:r>
          </w:p>
          <w:p w:rsidR="004236B5" w:rsidRPr="00A46E67" w:rsidRDefault="004236B5" w:rsidP="001F26B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46E67">
              <w:rPr>
                <w:rFonts w:ascii="Arial Narrow" w:hAnsi="Arial Narrow"/>
                <w:sz w:val="22"/>
                <w:szCs w:val="22"/>
              </w:rPr>
              <w:t xml:space="preserve"> - plaža Jaz- dovršetak uređenja kupališta sa pratećom infrastrukturom,</w:t>
            </w:r>
          </w:p>
          <w:p w:rsidR="004236B5" w:rsidRPr="00A46E67" w:rsidRDefault="004236B5" w:rsidP="001F26B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46E67">
              <w:rPr>
                <w:rFonts w:ascii="Arial Narrow" w:hAnsi="Arial Narrow"/>
                <w:sz w:val="22"/>
                <w:szCs w:val="22"/>
              </w:rPr>
              <w:t xml:space="preserve"> -  Trg </w:t>
            </w:r>
            <w:proofErr w:type="spellStart"/>
            <w:r w:rsidRPr="00A46E67">
              <w:rPr>
                <w:rFonts w:ascii="Arial Narrow" w:hAnsi="Arial Narrow"/>
                <w:sz w:val="22"/>
                <w:szCs w:val="22"/>
              </w:rPr>
              <w:t>S.Radića</w:t>
            </w:r>
            <w:proofErr w:type="spellEnd"/>
            <w:r w:rsidRPr="00A46E67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A46E67">
              <w:rPr>
                <w:rFonts w:ascii="Arial Narrow" w:hAnsi="Arial Narrow"/>
                <w:sz w:val="22"/>
                <w:szCs w:val="22"/>
              </w:rPr>
              <w:t>Bikarija</w:t>
            </w:r>
            <w:proofErr w:type="spellEnd"/>
            <w:r w:rsidR="00E233D2" w:rsidRPr="00A46E67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A46E67">
              <w:rPr>
                <w:rFonts w:ascii="Arial Narrow" w:hAnsi="Arial Narrow"/>
                <w:sz w:val="22"/>
                <w:szCs w:val="22"/>
              </w:rPr>
              <w:t xml:space="preserve"> – izrada projektne dokumentacije i  uređenje prostora primjereno funkciji središnjeg mjesnog trga  </w:t>
            </w:r>
          </w:p>
        </w:tc>
        <w:tc>
          <w:tcPr>
            <w:tcW w:w="1502" w:type="dxa"/>
          </w:tcPr>
          <w:p w:rsidR="00436844" w:rsidRDefault="00436844" w:rsidP="004236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36844" w:rsidRDefault="00436844" w:rsidP="004236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236B5" w:rsidRPr="00A46E67" w:rsidRDefault="00436844" w:rsidP="004368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E233D2" w:rsidRPr="00A46E67">
              <w:rPr>
                <w:rFonts w:ascii="Arial Narrow" w:hAnsi="Arial Narrow"/>
                <w:sz w:val="22"/>
                <w:szCs w:val="22"/>
              </w:rPr>
              <w:t>4</w:t>
            </w:r>
            <w:r w:rsidR="00CE1DEA" w:rsidRPr="00A46E67">
              <w:rPr>
                <w:rFonts w:ascii="Arial Narrow" w:hAnsi="Arial Narrow"/>
                <w:sz w:val="22"/>
                <w:szCs w:val="22"/>
              </w:rPr>
              <w:t>00</w:t>
            </w:r>
            <w:r w:rsidR="004236B5" w:rsidRPr="00A46E6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4236B5" w:rsidRPr="00A46E67" w:rsidTr="004236B5">
        <w:tc>
          <w:tcPr>
            <w:tcW w:w="534" w:type="dxa"/>
          </w:tcPr>
          <w:p w:rsidR="004236B5" w:rsidRPr="00A46E67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  <w:r w:rsidRPr="00A46E6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29" w:type="dxa"/>
          </w:tcPr>
          <w:p w:rsidR="004236B5" w:rsidRPr="00A46E67" w:rsidRDefault="004236B5" w:rsidP="001F26BB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46E67">
              <w:rPr>
                <w:rFonts w:ascii="Arial Narrow" w:hAnsi="Arial Narrow"/>
                <w:sz w:val="22"/>
                <w:szCs w:val="22"/>
              </w:rPr>
              <w:t xml:space="preserve">Komunalno uređenje (hortikulturno uređenje i održavanje javnih površina, uređenje i povećanje funkcionalnosti autobusnih ugibališta te rješavanje prometne situacije u centrima mjesta, posebice na Trgu Zukve u </w:t>
            </w:r>
            <w:proofErr w:type="spellStart"/>
            <w:r w:rsidRPr="00A46E67">
              <w:rPr>
                <w:rFonts w:ascii="Arial Narrow" w:hAnsi="Arial Narrow"/>
                <w:sz w:val="22"/>
                <w:szCs w:val="22"/>
              </w:rPr>
              <w:t>Selinama</w:t>
            </w:r>
            <w:proofErr w:type="spellEnd"/>
            <w:r w:rsidRPr="00A46E67">
              <w:rPr>
                <w:rFonts w:ascii="Arial Narrow" w:hAnsi="Arial Narrow"/>
                <w:sz w:val="22"/>
                <w:szCs w:val="22"/>
              </w:rPr>
              <w:t xml:space="preserve"> te u </w:t>
            </w:r>
            <w:proofErr w:type="spellStart"/>
            <w:r w:rsidRPr="00A46E67">
              <w:rPr>
                <w:rFonts w:ascii="Arial Narrow" w:hAnsi="Arial Narrow"/>
                <w:sz w:val="22"/>
                <w:szCs w:val="22"/>
              </w:rPr>
              <w:t>Starigradu</w:t>
            </w:r>
            <w:proofErr w:type="spellEnd"/>
            <w:r w:rsidRPr="00A46E67">
              <w:rPr>
                <w:rFonts w:ascii="Arial Narrow" w:hAnsi="Arial Narrow"/>
                <w:sz w:val="22"/>
                <w:szCs w:val="22"/>
              </w:rPr>
              <w:t xml:space="preserve">, u dijelu od Trga Tome Marasovića do </w:t>
            </w:r>
            <w:proofErr w:type="spellStart"/>
            <w:r w:rsidRPr="00A46E67">
              <w:rPr>
                <w:rFonts w:ascii="Arial Narrow" w:hAnsi="Arial Narrow"/>
                <w:sz w:val="22"/>
                <w:szCs w:val="22"/>
              </w:rPr>
              <w:t>Bikarije</w:t>
            </w:r>
            <w:proofErr w:type="spellEnd"/>
            <w:r w:rsidRPr="00A46E67">
              <w:rPr>
                <w:rFonts w:ascii="Arial Narrow" w:hAnsi="Arial Narrow"/>
                <w:sz w:val="22"/>
                <w:szCs w:val="22"/>
              </w:rPr>
              <w:t xml:space="preserve"> i u ulici </w:t>
            </w:r>
            <w:proofErr w:type="spellStart"/>
            <w:r w:rsidRPr="00A46E67">
              <w:rPr>
                <w:rFonts w:ascii="Arial Narrow" w:hAnsi="Arial Narrow"/>
                <w:sz w:val="22"/>
                <w:szCs w:val="22"/>
              </w:rPr>
              <w:t>Sv.Jurja</w:t>
            </w:r>
            <w:proofErr w:type="spellEnd"/>
            <w:r w:rsidRPr="00A46E67"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1502" w:type="dxa"/>
          </w:tcPr>
          <w:p w:rsidR="00436844" w:rsidRDefault="00436844" w:rsidP="004236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4236B5" w:rsidRPr="00A46E67" w:rsidRDefault="00E233D2" w:rsidP="004236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46E67">
              <w:rPr>
                <w:rFonts w:ascii="Arial Narrow" w:hAnsi="Arial Narrow"/>
                <w:sz w:val="22"/>
                <w:szCs w:val="22"/>
              </w:rPr>
              <w:t>5</w:t>
            </w:r>
            <w:r w:rsidR="004236B5" w:rsidRPr="00A46E67">
              <w:rPr>
                <w:rFonts w:ascii="Arial Narrow" w:hAnsi="Arial Narrow"/>
                <w:sz w:val="22"/>
                <w:szCs w:val="22"/>
              </w:rPr>
              <w:t>0.000,00</w:t>
            </w:r>
          </w:p>
        </w:tc>
      </w:tr>
      <w:tr w:rsidR="004236B5" w:rsidRPr="00A46E67" w:rsidTr="004236B5">
        <w:tc>
          <w:tcPr>
            <w:tcW w:w="534" w:type="dxa"/>
          </w:tcPr>
          <w:p w:rsidR="004236B5" w:rsidRPr="00A46E67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  <w:r w:rsidRPr="00A46E6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229" w:type="dxa"/>
          </w:tcPr>
          <w:p w:rsidR="004236B5" w:rsidRPr="00A46E67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  <w:r w:rsidRPr="00A46E67">
              <w:rPr>
                <w:rFonts w:ascii="Arial Narrow" w:hAnsi="Arial Narrow"/>
                <w:sz w:val="22"/>
                <w:szCs w:val="22"/>
              </w:rPr>
              <w:t>Projekti TZ-e(manifestacije, unapređenje turističke ponude)</w:t>
            </w:r>
          </w:p>
        </w:tc>
        <w:tc>
          <w:tcPr>
            <w:tcW w:w="1502" w:type="dxa"/>
          </w:tcPr>
          <w:p w:rsidR="004236B5" w:rsidRPr="00A46E67" w:rsidRDefault="006C31DC" w:rsidP="004236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="004236B5" w:rsidRPr="00A46E67">
              <w:rPr>
                <w:rFonts w:ascii="Arial Narrow" w:hAnsi="Arial Narrow"/>
                <w:sz w:val="22"/>
                <w:szCs w:val="22"/>
              </w:rPr>
              <w:t>0.000,00</w:t>
            </w:r>
          </w:p>
        </w:tc>
      </w:tr>
      <w:tr w:rsidR="004236B5" w:rsidRPr="00A46E67" w:rsidTr="004236B5">
        <w:tc>
          <w:tcPr>
            <w:tcW w:w="534" w:type="dxa"/>
          </w:tcPr>
          <w:p w:rsidR="004236B5" w:rsidRPr="00A46E67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  <w:r w:rsidRPr="00A46E6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229" w:type="dxa"/>
          </w:tcPr>
          <w:p w:rsidR="004236B5" w:rsidRPr="00A46E67" w:rsidRDefault="004236B5" w:rsidP="00E233D2">
            <w:pPr>
              <w:rPr>
                <w:rFonts w:ascii="Arial Narrow" w:hAnsi="Arial Narrow"/>
                <w:sz w:val="22"/>
                <w:szCs w:val="22"/>
              </w:rPr>
            </w:pPr>
            <w:r w:rsidRPr="00A46E67">
              <w:rPr>
                <w:rFonts w:ascii="Arial Narrow" w:hAnsi="Arial Narrow"/>
                <w:sz w:val="22"/>
                <w:szCs w:val="22"/>
              </w:rPr>
              <w:t>Projekt razvoja turističke infrastrukture za potrebe razvoja</w:t>
            </w:r>
            <w:r w:rsidR="00E233D2" w:rsidRPr="00A46E67">
              <w:rPr>
                <w:rFonts w:ascii="Arial Narrow" w:hAnsi="Arial Narrow"/>
                <w:sz w:val="22"/>
                <w:szCs w:val="22"/>
              </w:rPr>
              <w:t xml:space="preserve"> proizvoda iz područja aktivnog i kulturnog turizma</w:t>
            </w:r>
          </w:p>
        </w:tc>
        <w:tc>
          <w:tcPr>
            <w:tcW w:w="1502" w:type="dxa"/>
          </w:tcPr>
          <w:p w:rsidR="004236B5" w:rsidRPr="00A46E67" w:rsidRDefault="00A46E67" w:rsidP="004236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46E67">
              <w:rPr>
                <w:rFonts w:ascii="Arial Narrow" w:hAnsi="Arial Narrow"/>
                <w:sz w:val="22"/>
                <w:szCs w:val="22"/>
              </w:rPr>
              <w:t>2</w:t>
            </w:r>
            <w:r w:rsidR="004236B5" w:rsidRPr="00A46E67">
              <w:rPr>
                <w:rFonts w:ascii="Arial Narrow" w:hAnsi="Arial Narrow"/>
                <w:sz w:val="22"/>
                <w:szCs w:val="22"/>
              </w:rPr>
              <w:t>0.000,00</w:t>
            </w:r>
          </w:p>
        </w:tc>
      </w:tr>
      <w:tr w:rsidR="004236B5" w:rsidRPr="00A46E67" w:rsidTr="00436844">
        <w:trPr>
          <w:trHeight w:val="520"/>
        </w:trPr>
        <w:tc>
          <w:tcPr>
            <w:tcW w:w="534" w:type="dxa"/>
          </w:tcPr>
          <w:p w:rsidR="004236B5" w:rsidRPr="00A46E67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</w:tcPr>
          <w:p w:rsidR="004236B5" w:rsidRPr="00A46E67" w:rsidRDefault="004236B5" w:rsidP="004236B5">
            <w:pPr>
              <w:rPr>
                <w:rFonts w:ascii="Arial Narrow" w:hAnsi="Arial Narrow"/>
                <w:sz w:val="22"/>
                <w:szCs w:val="22"/>
              </w:rPr>
            </w:pPr>
            <w:r w:rsidRPr="00A46E67">
              <w:rPr>
                <w:rFonts w:ascii="Arial Narrow" w:hAnsi="Arial Narrow"/>
                <w:sz w:val="22"/>
                <w:szCs w:val="22"/>
              </w:rPr>
              <w:t>UKUPNO</w:t>
            </w:r>
          </w:p>
        </w:tc>
        <w:tc>
          <w:tcPr>
            <w:tcW w:w="1502" w:type="dxa"/>
          </w:tcPr>
          <w:p w:rsidR="004236B5" w:rsidRPr="00A46E67" w:rsidRDefault="006C31DC" w:rsidP="004236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</w:t>
            </w:r>
            <w:r w:rsidR="00CE1DEA" w:rsidRPr="00A46E67">
              <w:rPr>
                <w:rFonts w:ascii="Arial Narrow" w:hAnsi="Arial Narrow"/>
                <w:sz w:val="22"/>
                <w:szCs w:val="22"/>
              </w:rPr>
              <w:t>0</w:t>
            </w:r>
            <w:r w:rsidR="004236B5" w:rsidRPr="00A46E6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</w:tbl>
    <w:p w:rsidR="004236B5" w:rsidRDefault="004236B5" w:rsidP="004236B5"/>
    <w:p w:rsidR="004236B5" w:rsidRPr="0069757A" w:rsidRDefault="004236B5" w:rsidP="004236B5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 xml:space="preserve">SREDSTVA: </w:t>
      </w:r>
      <w:r w:rsidR="006C31DC">
        <w:rPr>
          <w:rFonts w:ascii="Arial Narrow" w:hAnsi="Arial Narrow"/>
        </w:rPr>
        <w:t>580.000,00</w:t>
      </w:r>
    </w:p>
    <w:p w:rsidR="004236B5" w:rsidRPr="0069757A" w:rsidRDefault="004236B5" w:rsidP="004236B5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NOSIOC: Turističko vijeće, Općina Starigrad, Turistički ured;</w:t>
      </w:r>
    </w:p>
    <w:p w:rsidR="004236B5" w:rsidRPr="0069757A" w:rsidRDefault="004236B5" w:rsidP="004236B5">
      <w:pPr>
        <w:pStyle w:val="Bezproreda"/>
        <w:rPr>
          <w:rFonts w:ascii="Arial Narrow" w:hAnsi="Arial Narrow"/>
        </w:rPr>
      </w:pPr>
      <w:r w:rsidRPr="0069757A">
        <w:rPr>
          <w:rFonts w:ascii="Arial Narrow" w:hAnsi="Arial Narrow"/>
        </w:rPr>
        <w:t>ROK: do kraja 201</w:t>
      </w:r>
      <w:r w:rsidR="00A46E67">
        <w:rPr>
          <w:rFonts w:ascii="Arial Narrow" w:hAnsi="Arial Narrow"/>
        </w:rPr>
        <w:t>9</w:t>
      </w:r>
      <w:r w:rsidRPr="0069757A">
        <w:rPr>
          <w:rFonts w:ascii="Arial Narrow" w:hAnsi="Arial Narrow"/>
        </w:rPr>
        <w:t>.g.</w:t>
      </w:r>
    </w:p>
    <w:p w:rsidR="007341E9" w:rsidRDefault="007341E9" w:rsidP="00F11C8E">
      <w:pPr>
        <w:rPr>
          <w:color w:val="FF0000"/>
        </w:rPr>
      </w:pPr>
    </w:p>
    <w:p w:rsidR="004236B5" w:rsidRPr="004C71FD" w:rsidRDefault="007839F4" w:rsidP="004236B5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10</w:t>
      </w:r>
      <w:r w:rsidR="004236B5">
        <w:rPr>
          <w:rFonts w:ascii="Arial Narrow" w:hAnsi="Arial Narrow" w:cs="Arial"/>
          <w:b/>
          <w:bCs/>
        </w:rPr>
        <w:t xml:space="preserve">. </w:t>
      </w:r>
      <w:r w:rsidR="004236B5" w:rsidRPr="004C71FD">
        <w:rPr>
          <w:rFonts w:ascii="Arial Narrow" w:hAnsi="Arial Narrow" w:cs="Arial"/>
          <w:b/>
          <w:bCs/>
        </w:rPr>
        <w:t xml:space="preserve">  ZAKLJUČNE ODREDBE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Za izvršenje Programa rada s financijskim planom za 201</w:t>
      </w:r>
      <w:r w:rsidR="006B72E2">
        <w:rPr>
          <w:rFonts w:ascii="Arial Narrow" w:hAnsi="Arial Narrow" w:cs="Arial"/>
        </w:rPr>
        <w:t>9</w:t>
      </w:r>
      <w:r w:rsidRPr="004C71FD">
        <w:rPr>
          <w:rFonts w:ascii="Arial Narrow" w:hAnsi="Arial Narrow" w:cs="Arial"/>
        </w:rPr>
        <w:t>.g. zadužuju se Turističko vijeće i direktor Turističkog ureda.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Turističko vijeće može, u okviru ukupne svote, tijekom godine vršiti preraspodjelu i prenamjenu pojedinih stavki Financijskog plana te odlučivati o izmjenama ukupnog plana do iznosa od 5%. Iznad toga se izrađuje rebalans koji usvaja Skupština.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O sredstvima tekuće rezerve odlučuje Turističko vijeće.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lastRenderedPageBreak/>
        <w:t>Direktor Turističkog ureda se ovlašćuje</w:t>
      </w:r>
      <w:r>
        <w:rPr>
          <w:rFonts w:ascii="Arial Narrow" w:hAnsi="Arial Narrow" w:cs="Arial"/>
        </w:rPr>
        <w:t xml:space="preserve"> donositi odluke o iznosima do 5</w:t>
      </w:r>
      <w:r w:rsidRPr="004C71FD">
        <w:rPr>
          <w:rFonts w:ascii="Arial Narrow" w:hAnsi="Arial Narrow" w:cs="Arial"/>
        </w:rPr>
        <w:t>0.000,00Kn.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 xml:space="preserve">Za poslove vrijednosti iznad 70.000,00Kn </w:t>
      </w:r>
      <w:r w:rsidR="001705E6">
        <w:rPr>
          <w:rFonts w:ascii="Arial Narrow" w:hAnsi="Arial Narrow" w:cs="Arial"/>
        </w:rPr>
        <w:t xml:space="preserve">neto vrijednosti </w:t>
      </w:r>
      <w:r w:rsidRPr="004C71FD">
        <w:rPr>
          <w:rFonts w:ascii="Arial Narrow" w:hAnsi="Arial Narrow" w:cs="Arial"/>
        </w:rPr>
        <w:t>vršit će se postupak prikupljanja najmanje 3  ponude. Izbor najpovoljnijeg izvođača vrši povjerenstvo od 3 člana iz redova Turističkog vijeća izabrano od strane Turističkog vijeća.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Kako se prihodi Zajednice ostvaruju neravnomjerno tijekom godine Zajednica može uzimati pozajmice i kratkoročne kredite najviše do 50% visine financijskog plana za 201</w:t>
      </w:r>
      <w:r w:rsidR="006B72E2">
        <w:rPr>
          <w:rFonts w:ascii="Arial Narrow" w:hAnsi="Arial Narrow" w:cs="Arial"/>
        </w:rPr>
        <w:t>9</w:t>
      </w:r>
      <w:r w:rsidRPr="004C71FD">
        <w:rPr>
          <w:rFonts w:ascii="Arial Narrow" w:hAnsi="Arial Narrow" w:cs="Arial"/>
        </w:rPr>
        <w:t>.g.. O pozajmici i kreditu odlučuje Turističko vijeće a ugovor o pozajmici i kreditu zaključuje direktor ureda.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Direktor Turističkog ureda podnosit će izvješća o tijeku realizacije programa rada na svakoj sjednici Turističkog vijeća, a cjelovita financijska izvješća podnose se kvartalno.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Turističko vijeće sastaje se po potrebi, a najmanje 4 puta godišnje.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Godišnje financijsko izvješće Turističko vijeće podnosi Skupštini koja ga je dužna donijeti do kraja ožujka tekuće godine za prethodnu godinu a prijedlog Programa rada za iduću godinu do kraja listopada tekuće godine.</w:t>
      </w:r>
    </w:p>
    <w:p w:rsidR="004236B5" w:rsidRPr="004C71FD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Program rada usvaja Skupština na redovnoj sjednici do kraja tekuće godine za iduću godinu.</w:t>
      </w:r>
    </w:p>
    <w:p w:rsidR="004236B5" w:rsidRDefault="004236B5" w:rsidP="004236B5">
      <w:pPr>
        <w:rPr>
          <w:rFonts w:ascii="Arial Narrow" w:hAnsi="Arial Narrow" w:cs="Arial"/>
        </w:rPr>
      </w:pPr>
      <w:r w:rsidRPr="004C71FD">
        <w:rPr>
          <w:rFonts w:ascii="Arial Narrow" w:hAnsi="Arial Narrow" w:cs="Arial"/>
        </w:rPr>
        <w:t>Nadzorni odbor najmanje dva puta godišnje podnosi pisano izvješće o provedenom nadzoru Turističkom vijeću i Skupštini.</w:t>
      </w:r>
    </w:p>
    <w:p w:rsidR="00A46E67" w:rsidRDefault="00A46E67" w:rsidP="004236B5">
      <w:pPr>
        <w:rPr>
          <w:rFonts w:ascii="Arial Narrow" w:hAnsi="Arial Narrow" w:cs="Arial"/>
        </w:rPr>
      </w:pPr>
    </w:p>
    <w:p w:rsidR="00A46E67" w:rsidRPr="00B13422" w:rsidRDefault="00B13422" w:rsidP="00B13422">
      <w:pPr>
        <w:jc w:val="center"/>
        <w:rPr>
          <w:rFonts w:ascii="Arial Narrow" w:hAnsi="Arial Narrow" w:cs="Arial"/>
          <w:b/>
        </w:rPr>
      </w:pPr>
      <w:r w:rsidRPr="00B13422">
        <w:rPr>
          <w:rFonts w:ascii="Arial Narrow" w:hAnsi="Arial Narrow" w:cs="Arial"/>
          <w:b/>
        </w:rPr>
        <w:t>XI  FINANCIJSKI PLAN</w:t>
      </w:r>
    </w:p>
    <w:tbl>
      <w:tblPr>
        <w:tblW w:w="8840" w:type="dxa"/>
        <w:tblInd w:w="93" w:type="dxa"/>
        <w:tblLook w:val="04A0"/>
      </w:tblPr>
      <w:tblGrid>
        <w:gridCol w:w="558"/>
        <w:gridCol w:w="4141"/>
        <w:gridCol w:w="1182"/>
        <w:gridCol w:w="1182"/>
        <w:gridCol w:w="898"/>
        <w:gridCol w:w="879"/>
      </w:tblGrid>
      <w:tr w:rsidR="00B13422" w:rsidRPr="00B13422" w:rsidTr="00B13422">
        <w:trPr>
          <w:trHeight w:val="6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RB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PRIHODI PO VRSTAMA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2019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indeks      2018/ 2017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struktura %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boravišne pristojbe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1.670.000.00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1.910.000.00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turističke članarine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iz proračuna općine/grada/državnog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za programske aktivnosti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za funkcioniranje turističkog ureda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drugih aktivnosti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Prijenos prihoda prethodne godine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750.000.00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nespomenuti prihodi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B13422" w:rsidRPr="00B13422" w:rsidTr="00B13422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SVEUKUPNO PRIHODI         1.950.000.00/2.200.000.00(113)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2.700.000.00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2.950.000.00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B13422" w:rsidRPr="00B13422" w:rsidTr="00B13422">
        <w:trPr>
          <w:trHeight w:val="6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RB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RASHODI PO VRSTAMA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indeks      2019/ 2018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struktura %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ADMINISTRATIVNI RASHODI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590.000.00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645.000.00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radnike ureda i TIC-ara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ureda i TIC-ara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rad tijela Turističke zajednice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II.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DIZAJN VRIJEDNOSTI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805.000.00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</w:tr>
      <w:tr w:rsidR="00B13422" w:rsidRPr="00B13422" w:rsidTr="00B13422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Poticanje i sudjelovanje u uređenju grada/općine/mjesta/</w:t>
            </w:r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(osim izgradnje komunalne infrastrukture)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Projekt Volim Hrvatsku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Manifestacije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580.000.00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620.000.00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Kulturno-zabavne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Sportske manifestacije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Ekološke manifestacije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2.4.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manifestacije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2.5.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Potpore manifestacijama (suorganizacija te donacije)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Novi proizvodi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Potpora razvoju DMK-a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III.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KOMUNIKACIJA VRIJEDNOSTI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367.000.00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415.000.00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proofErr w:type="spellStart"/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Online</w:t>
            </w:r>
            <w:proofErr w:type="spellEnd"/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komunikacije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Internet oglašavanje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Internet stranice i upravljanje Internet stranicama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proofErr w:type="spellStart"/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Offline</w:t>
            </w:r>
            <w:proofErr w:type="spellEnd"/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komunikacije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297.000.00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335.000.00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Oglašavanje u promotivnim kampanjama javnog i privatnog sektora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182.000.00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Opće oglašavanje (Oglašavanje u tisku, TV oglašavanje…)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2.3.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Brošure i ostali tiskani materijali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2.4.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Suveniri i promo materijali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2.5.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Info table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Smeđa signalizacija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IV.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DISTRIBUCIJA I PRODAJA VRIJEDNOSTI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Sajmovi (u skladu sa </w:t>
            </w:r>
            <w:proofErr w:type="spellStart"/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zak</w:t>
            </w:r>
            <w:proofErr w:type="spellEnd"/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 propisima i  pravilima za sustav TZ)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Studijska putovanja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Posebne prezentacije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INTERNI MARKETING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B13422" w:rsidRPr="00B13422" w:rsidTr="00B13422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Edukacija (zaposleni, subjekti javnog i privatnog sektora)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Koordinacija subjekata uključenih u </w:t>
            </w:r>
            <w:proofErr w:type="spellStart"/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tur.promet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3. 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Nagrade i priznanja (Projekt Volim Hrvatsku i ostalo)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VI.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MARKETINŠKA INFRASTRUKTURA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Proizvodnja multimedijalnih materijala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Istraživanje tržišta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Formiranje baze podataka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Suradnja s međunarodnim institucijama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Banka fotografija i priprema u izdavaštvu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Jedinstveni turistički informacijski sustav (prijava i odjava gostiju, statistika i </w:t>
            </w:r>
            <w:proofErr w:type="spellStart"/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dr</w:t>
            </w:r>
            <w:proofErr w:type="spellEnd"/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VII. 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POSEBNI PROGRAMI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B13422" w:rsidRPr="00B13422" w:rsidTr="00B13422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Poticanje i pomaganje razvoja turizma na područjima koja nisu turistički razvijena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4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VIII.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OSTALO </w:t>
            </w:r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(planovi razvoja turizma, </w:t>
            </w:r>
            <w:proofErr w:type="spellStart"/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strat</w:t>
            </w:r>
            <w:proofErr w:type="spellEnd"/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mark</w:t>
            </w:r>
            <w:proofErr w:type="spellEnd"/>
            <w:r w:rsidRPr="00B1342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 planovi i ostalo)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B13422" w:rsidRPr="00B13422" w:rsidTr="00B13422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IX.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TRANSFER BORAVIŠNE PRISTOJBE OPĆINI/GRADU (30%)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501.000.00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580.000.00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</w:tr>
      <w:tr w:rsidR="00B13422" w:rsidRPr="00B13422" w:rsidTr="00B13422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X.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POKRIVANJE MANJKA IZ PRETHODNE GODINE ( ukoliko je isti ostvaren)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13422" w:rsidRPr="00B13422" w:rsidTr="00B1342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2.447.000.00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2.700.000.00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B13422" w:rsidRPr="00B13422" w:rsidTr="00B13422">
        <w:trPr>
          <w:trHeight w:val="6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PRIJENOS VIŠKA U IDUĆU GODINU - POKRIVANJE MANJKA U IDUĆOJ GODINI (SVEUKUPNI PRIHODI UMANJENI ZA SVEUKUPNE RASHODE)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253.000.00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250.000.00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B13422" w:rsidRPr="00B13422" w:rsidRDefault="00B13422" w:rsidP="00B134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342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p w:rsidR="00A46E67" w:rsidRDefault="00A46E67" w:rsidP="004236B5">
      <w:pPr>
        <w:rPr>
          <w:rFonts w:ascii="Arial Narrow" w:hAnsi="Arial Narrow" w:cs="Arial"/>
        </w:rPr>
      </w:pPr>
    </w:p>
    <w:sectPr w:rsidR="00A46E67" w:rsidSect="002E675A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CD" w:rsidRDefault="00567ACD" w:rsidP="001F26BB">
      <w:pPr>
        <w:spacing w:after="0" w:line="240" w:lineRule="auto"/>
      </w:pPr>
      <w:r>
        <w:separator/>
      </w:r>
    </w:p>
  </w:endnote>
  <w:endnote w:type="continuationSeparator" w:id="0">
    <w:p w:rsidR="00567ACD" w:rsidRDefault="00567ACD" w:rsidP="001F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342349"/>
      <w:docPartObj>
        <w:docPartGallery w:val="Page Numbers (Bottom of Page)"/>
        <w:docPartUnique/>
      </w:docPartObj>
    </w:sdtPr>
    <w:sdtContent>
      <w:p w:rsidR="00830AC1" w:rsidRDefault="001E52FD">
        <w:pPr>
          <w:pStyle w:val="Podnoje"/>
          <w:jc w:val="right"/>
        </w:pPr>
        <w:fldSimple w:instr="PAGE   \* MERGEFORMAT">
          <w:r w:rsidR="00B13422">
            <w:rPr>
              <w:noProof/>
            </w:rPr>
            <w:t>27</w:t>
          </w:r>
        </w:fldSimple>
      </w:p>
    </w:sdtContent>
  </w:sdt>
  <w:p w:rsidR="00830AC1" w:rsidRDefault="00830AC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CD" w:rsidRDefault="00567ACD" w:rsidP="001F26BB">
      <w:pPr>
        <w:spacing w:after="0" w:line="240" w:lineRule="auto"/>
      </w:pPr>
      <w:r>
        <w:separator/>
      </w:r>
    </w:p>
  </w:footnote>
  <w:footnote w:type="continuationSeparator" w:id="0">
    <w:p w:rsidR="00567ACD" w:rsidRDefault="00567ACD" w:rsidP="001F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708"/>
    <w:multiLevelType w:val="multilevel"/>
    <w:tmpl w:val="45DE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53C05A2"/>
    <w:multiLevelType w:val="hybridMultilevel"/>
    <w:tmpl w:val="DD00EB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47CB"/>
    <w:multiLevelType w:val="multilevel"/>
    <w:tmpl w:val="37D07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BA55BBD"/>
    <w:multiLevelType w:val="hybridMultilevel"/>
    <w:tmpl w:val="470E6E6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F11C8E"/>
    <w:rsid w:val="000061CA"/>
    <w:rsid w:val="00077680"/>
    <w:rsid w:val="00090F47"/>
    <w:rsid w:val="00095F17"/>
    <w:rsid w:val="000A44CA"/>
    <w:rsid w:val="000C4F69"/>
    <w:rsid w:val="000C79FF"/>
    <w:rsid w:val="000D0F10"/>
    <w:rsid w:val="000F51C2"/>
    <w:rsid w:val="0011147E"/>
    <w:rsid w:val="00117E91"/>
    <w:rsid w:val="001373B2"/>
    <w:rsid w:val="001566ED"/>
    <w:rsid w:val="001705E6"/>
    <w:rsid w:val="001B7179"/>
    <w:rsid w:val="001C6BA2"/>
    <w:rsid w:val="001E52FD"/>
    <w:rsid w:val="001F26BB"/>
    <w:rsid w:val="00210120"/>
    <w:rsid w:val="00227EEE"/>
    <w:rsid w:val="00233CC8"/>
    <w:rsid w:val="002350FC"/>
    <w:rsid w:val="0024514D"/>
    <w:rsid w:val="002573FC"/>
    <w:rsid w:val="002703C7"/>
    <w:rsid w:val="00287706"/>
    <w:rsid w:val="002B12D8"/>
    <w:rsid w:val="002B5C6C"/>
    <w:rsid w:val="002C2CDE"/>
    <w:rsid w:val="002E5B82"/>
    <w:rsid w:val="002E675A"/>
    <w:rsid w:val="002F3175"/>
    <w:rsid w:val="002F781A"/>
    <w:rsid w:val="00315D9D"/>
    <w:rsid w:val="0034430E"/>
    <w:rsid w:val="00354BCF"/>
    <w:rsid w:val="00392B30"/>
    <w:rsid w:val="003A616B"/>
    <w:rsid w:val="003A7790"/>
    <w:rsid w:val="003C542A"/>
    <w:rsid w:val="003E6B8D"/>
    <w:rsid w:val="003F504E"/>
    <w:rsid w:val="00400C5A"/>
    <w:rsid w:val="00411E6A"/>
    <w:rsid w:val="004236B5"/>
    <w:rsid w:val="00436844"/>
    <w:rsid w:val="004369E1"/>
    <w:rsid w:val="00436D8F"/>
    <w:rsid w:val="00446A67"/>
    <w:rsid w:val="00453B55"/>
    <w:rsid w:val="00491490"/>
    <w:rsid w:val="004B026A"/>
    <w:rsid w:val="004C58F4"/>
    <w:rsid w:val="004C689C"/>
    <w:rsid w:val="004E1AC1"/>
    <w:rsid w:val="004E4004"/>
    <w:rsid w:val="004E68A8"/>
    <w:rsid w:val="004F2E41"/>
    <w:rsid w:val="005005D9"/>
    <w:rsid w:val="00513885"/>
    <w:rsid w:val="005419F2"/>
    <w:rsid w:val="005428E6"/>
    <w:rsid w:val="00547031"/>
    <w:rsid w:val="00552CA0"/>
    <w:rsid w:val="00561D67"/>
    <w:rsid w:val="00564D54"/>
    <w:rsid w:val="005658AC"/>
    <w:rsid w:val="00566CA5"/>
    <w:rsid w:val="00567ACD"/>
    <w:rsid w:val="00597B53"/>
    <w:rsid w:val="005B4BEC"/>
    <w:rsid w:val="005E2BAF"/>
    <w:rsid w:val="005E79CA"/>
    <w:rsid w:val="005F6B54"/>
    <w:rsid w:val="0061667A"/>
    <w:rsid w:val="006240A6"/>
    <w:rsid w:val="00664995"/>
    <w:rsid w:val="00677690"/>
    <w:rsid w:val="00694A25"/>
    <w:rsid w:val="006B72E2"/>
    <w:rsid w:val="006C31DC"/>
    <w:rsid w:val="006C610D"/>
    <w:rsid w:val="006E7AB1"/>
    <w:rsid w:val="006F509F"/>
    <w:rsid w:val="007007AA"/>
    <w:rsid w:val="00710BB0"/>
    <w:rsid w:val="007341E9"/>
    <w:rsid w:val="00763CD5"/>
    <w:rsid w:val="00764F29"/>
    <w:rsid w:val="00772B37"/>
    <w:rsid w:val="007804BB"/>
    <w:rsid w:val="007839F4"/>
    <w:rsid w:val="007B58C8"/>
    <w:rsid w:val="007D3C7D"/>
    <w:rsid w:val="007E252B"/>
    <w:rsid w:val="007F4048"/>
    <w:rsid w:val="00803D9E"/>
    <w:rsid w:val="0081421F"/>
    <w:rsid w:val="00830AC1"/>
    <w:rsid w:val="008513B4"/>
    <w:rsid w:val="008A0737"/>
    <w:rsid w:val="008B159F"/>
    <w:rsid w:val="008B4DFF"/>
    <w:rsid w:val="008B60EA"/>
    <w:rsid w:val="008B6869"/>
    <w:rsid w:val="008C0555"/>
    <w:rsid w:val="008D2233"/>
    <w:rsid w:val="008E08FA"/>
    <w:rsid w:val="008F7ACF"/>
    <w:rsid w:val="00913B56"/>
    <w:rsid w:val="0092015C"/>
    <w:rsid w:val="009503A3"/>
    <w:rsid w:val="00961E69"/>
    <w:rsid w:val="009714D2"/>
    <w:rsid w:val="00972CCA"/>
    <w:rsid w:val="00983CD0"/>
    <w:rsid w:val="0098453F"/>
    <w:rsid w:val="00993447"/>
    <w:rsid w:val="009C507E"/>
    <w:rsid w:val="00A11924"/>
    <w:rsid w:val="00A17B42"/>
    <w:rsid w:val="00A3532F"/>
    <w:rsid w:val="00A46E67"/>
    <w:rsid w:val="00A61671"/>
    <w:rsid w:val="00A678DE"/>
    <w:rsid w:val="00AA1445"/>
    <w:rsid w:val="00AB168C"/>
    <w:rsid w:val="00AD0580"/>
    <w:rsid w:val="00AE6897"/>
    <w:rsid w:val="00AF1830"/>
    <w:rsid w:val="00B0585F"/>
    <w:rsid w:val="00B05FB3"/>
    <w:rsid w:val="00B13422"/>
    <w:rsid w:val="00B212F1"/>
    <w:rsid w:val="00B22577"/>
    <w:rsid w:val="00B555B2"/>
    <w:rsid w:val="00B56CC6"/>
    <w:rsid w:val="00B62F90"/>
    <w:rsid w:val="00B65FCA"/>
    <w:rsid w:val="00B82C4C"/>
    <w:rsid w:val="00BA023B"/>
    <w:rsid w:val="00BA44AF"/>
    <w:rsid w:val="00BB2933"/>
    <w:rsid w:val="00BC68D2"/>
    <w:rsid w:val="00BD0441"/>
    <w:rsid w:val="00BE33BE"/>
    <w:rsid w:val="00BF1C9B"/>
    <w:rsid w:val="00C1707A"/>
    <w:rsid w:val="00C20B89"/>
    <w:rsid w:val="00C374EE"/>
    <w:rsid w:val="00C51162"/>
    <w:rsid w:val="00C57238"/>
    <w:rsid w:val="00C61466"/>
    <w:rsid w:val="00C81201"/>
    <w:rsid w:val="00C8274B"/>
    <w:rsid w:val="00C85745"/>
    <w:rsid w:val="00C91ABC"/>
    <w:rsid w:val="00C95F60"/>
    <w:rsid w:val="00CE092D"/>
    <w:rsid w:val="00CE1DEA"/>
    <w:rsid w:val="00D068C4"/>
    <w:rsid w:val="00D23D62"/>
    <w:rsid w:val="00D30D39"/>
    <w:rsid w:val="00D33A3E"/>
    <w:rsid w:val="00D37E20"/>
    <w:rsid w:val="00D42AE5"/>
    <w:rsid w:val="00D441BC"/>
    <w:rsid w:val="00D526C9"/>
    <w:rsid w:val="00D566B6"/>
    <w:rsid w:val="00D72482"/>
    <w:rsid w:val="00DB01B0"/>
    <w:rsid w:val="00DB4414"/>
    <w:rsid w:val="00DB7D64"/>
    <w:rsid w:val="00DC000E"/>
    <w:rsid w:val="00E12B9B"/>
    <w:rsid w:val="00E15D86"/>
    <w:rsid w:val="00E233D2"/>
    <w:rsid w:val="00E44F90"/>
    <w:rsid w:val="00E6444E"/>
    <w:rsid w:val="00E95CC6"/>
    <w:rsid w:val="00ED141F"/>
    <w:rsid w:val="00EE3C81"/>
    <w:rsid w:val="00F11C8E"/>
    <w:rsid w:val="00F353B9"/>
    <w:rsid w:val="00F37E77"/>
    <w:rsid w:val="00F66023"/>
    <w:rsid w:val="00F83F17"/>
    <w:rsid w:val="00F9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8E"/>
    <w:pPr>
      <w:spacing w:after="160" w:line="259" w:lineRule="auto"/>
    </w:pPr>
  </w:style>
  <w:style w:type="paragraph" w:styleId="Naslov2">
    <w:name w:val="heading 2"/>
    <w:basedOn w:val="Normal"/>
    <w:next w:val="Normal"/>
    <w:link w:val="Naslov2Char"/>
    <w:uiPriority w:val="99"/>
    <w:qFormat/>
    <w:rsid w:val="00F11C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1C8E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9"/>
    <w:rsid w:val="00F11C8E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Bezproreda">
    <w:name w:val="No Spacing"/>
    <w:uiPriority w:val="1"/>
    <w:qFormat/>
    <w:rsid w:val="00F11C8E"/>
    <w:pPr>
      <w:spacing w:after="0" w:line="240" w:lineRule="auto"/>
    </w:pPr>
  </w:style>
  <w:style w:type="paragraph" w:styleId="Odlomakpopisa">
    <w:name w:val="List Paragraph"/>
    <w:basedOn w:val="Normal"/>
    <w:uiPriority w:val="99"/>
    <w:qFormat/>
    <w:rsid w:val="000776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85745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42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F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26BB"/>
  </w:style>
  <w:style w:type="paragraph" w:styleId="Podnoje">
    <w:name w:val="footer"/>
    <w:basedOn w:val="Normal"/>
    <w:link w:val="PodnojeChar"/>
    <w:uiPriority w:val="99"/>
    <w:unhideWhenUsed/>
    <w:rsid w:val="001F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26BB"/>
  </w:style>
  <w:style w:type="paragraph" w:styleId="StandardWeb">
    <w:name w:val="Normal (Web)"/>
    <w:basedOn w:val="Normal"/>
    <w:uiPriority w:val="99"/>
    <w:semiHidden/>
    <w:unhideWhenUsed/>
    <w:rsid w:val="004B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24514D"/>
  </w:style>
  <w:style w:type="table" w:customStyle="1" w:styleId="GridTableLight">
    <w:name w:val="Grid Table Light"/>
    <w:basedOn w:val="Obinatablica"/>
    <w:uiPriority w:val="40"/>
    <w:rsid w:val="00A678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Radni_list_programa_Microsoft_Office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7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hr-HR" sz="1100">
                <a:latin typeface="Arial Narrow" panose="020B0606020202030204" pitchFamily="34" charset="0"/>
              </a:rPr>
              <a:t>ODNOS UČEŠĆA U</a:t>
            </a:r>
            <a:r>
              <a:rPr lang="hr-HR" sz="1100" baseline="0">
                <a:latin typeface="Arial Narrow" panose="020B0606020202030204" pitchFamily="34" charset="0"/>
              </a:rPr>
              <a:t> KAPACITETIMA I NOĆENJIMA PO MJESTIMA</a:t>
            </a:r>
            <a:endParaRPr lang="en-US" sz="1100">
              <a:latin typeface="Arial Narrow" panose="020B0606020202030204" pitchFamily="34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List1!$F$2</c:f>
              <c:strCache>
                <c:ptCount val="1"/>
                <c:pt idx="0">
                  <c:v>UČEŠĆE U KAP. %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cat>
            <c:strRef>
              <c:f>List1!$A$3:$A$5</c:f>
              <c:strCache>
                <c:ptCount val="3"/>
                <c:pt idx="0">
                  <c:v>STARIGRAD</c:v>
                </c:pt>
                <c:pt idx="1">
                  <c:v>SELINE</c:v>
                </c:pt>
                <c:pt idx="2">
                  <c:v>TRIBANJ</c:v>
                </c:pt>
              </c:strCache>
            </c:strRef>
          </c:cat>
          <c:val>
            <c:numRef>
              <c:f>List1!$F$3:$F$5</c:f>
              <c:numCache>
                <c:formatCode>General</c:formatCode>
                <c:ptCount val="3"/>
                <c:pt idx="0">
                  <c:v>60</c:v>
                </c:pt>
                <c:pt idx="1">
                  <c:v>25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C9-4865-AB3B-C924664022FD}"/>
            </c:ext>
          </c:extLst>
        </c:ser>
        <c:ser>
          <c:idx val="1"/>
          <c:order val="1"/>
          <c:tx>
            <c:strRef>
              <c:f>List1!$G$2</c:f>
              <c:strCache>
                <c:ptCount val="1"/>
                <c:pt idx="0">
                  <c:v>UČEŠĆE U NOĆ. %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cat>
            <c:strRef>
              <c:f>List1!$A$3:$A$5</c:f>
              <c:strCache>
                <c:ptCount val="3"/>
                <c:pt idx="0">
                  <c:v>STARIGRAD</c:v>
                </c:pt>
                <c:pt idx="1">
                  <c:v>SELINE</c:v>
                </c:pt>
                <c:pt idx="2">
                  <c:v>TRIBANJ</c:v>
                </c:pt>
              </c:strCache>
            </c:strRef>
          </c:cat>
          <c:val>
            <c:numRef>
              <c:f>List1!$G$3:$G$5</c:f>
              <c:numCache>
                <c:formatCode>General</c:formatCode>
                <c:ptCount val="3"/>
                <c:pt idx="0">
                  <c:v>67</c:v>
                </c:pt>
                <c:pt idx="1">
                  <c:v>22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C9-4865-AB3B-C924664022FD}"/>
            </c:ext>
          </c:extLst>
        </c:ser>
        <c:gapWidth val="219"/>
        <c:overlap val="-27"/>
        <c:axId val="127584512"/>
        <c:axId val="127863424"/>
      </c:barChart>
      <c:catAx>
        <c:axId val="1275845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27863424"/>
        <c:crosses val="autoZero"/>
        <c:auto val="1"/>
        <c:lblAlgn val="ctr"/>
        <c:lblOffset val="100"/>
      </c:catAx>
      <c:valAx>
        <c:axId val="127863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2758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7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/>
              <a:t>ODNOS</a:t>
            </a:r>
            <a:r>
              <a:rPr lang="hr-HR" sz="1200" baseline="0"/>
              <a:t> UČEŠĆA U KAPACITETIMA I NOĆENJIMA</a:t>
            </a:r>
            <a:endParaRPr lang="en-US" sz="12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List1!$F$2</c:f>
              <c:strCache>
                <c:ptCount val="1"/>
                <c:pt idx="0">
                  <c:v>UČEŠĆE U UK. KAP %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cat>
            <c:strRef>
              <c:f>List1!$A$3:$A$6</c:f>
              <c:strCache>
                <c:ptCount val="4"/>
                <c:pt idx="0">
                  <c:v>HOTELI</c:v>
                </c:pt>
                <c:pt idx="1">
                  <c:v>KAMPOVI</c:v>
                </c:pt>
                <c:pt idx="2">
                  <c:v>PRIV.SMJEŠTAJ</c:v>
                </c:pt>
                <c:pt idx="3">
                  <c:v>PANSION</c:v>
                </c:pt>
              </c:strCache>
            </c:strRef>
          </c:cat>
          <c:val>
            <c:numRef>
              <c:f>List1!$F$3:$F$6</c:f>
              <c:numCache>
                <c:formatCode>General</c:formatCode>
                <c:ptCount val="4"/>
                <c:pt idx="0">
                  <c:v>6</c:v>
                </c:pt>
                <c:pt idx="1">
                  <c:v>28</c:v>
                </c:pt>
                <c:pt idx="2">
                  <c:v>59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A1-41AD-BD64-A88E5F7CF77F}"/>
            </c:ext>
          </c:extLst>
        </c:ser>
        <c:ser>
          <c:idx val="1"/>
          <c:order val="1"/>
          <c:tx>
            <c:strRef>
              <c:f>List1!$G$2</c:f>
              <c:strCache>
                <c:ptCount val="1"/>
                <c:pt idx="0">
                  <c:v>UČEŠĆE U UK. NOĆ. %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cat>
            <c:strRef>
              <c:f>List1!$A$3:$A$6</c:f>
              <c:strCache>
                <c:ptCount val="4"/>
                <c:pt idx="0">
                  <c:v>HOTELI</c:v>
                </c:pt>
                <c:pt idx="1">
                  <c:v>KAMPOVI</c:v>
                </c:pt>
                <c:pt idx="2">
                  <c:v>PRIV.SMJEŠTAJ</c:v>
                </c:pt>
                <c:pt idx="3">
                  <c:v>PANSION</c:v>
                </c:pt>
              </c:strCache>
            </c:strRef>
          </c:cat>
          <c:val>
            <c:numRef>
              <c:f>List1!$G$3:$G$6</c:f>
              <c:numCache>
                <c:formatCode>General</c:formatCode>
                <c:ptCount val="4"/>
                <c:pt idx="0">
                  <c:v>15</c:v>
                </c:pt>
                <c:pt idx="1">
                  <c:v>32</c:v>
                </c:pt>
                <c:pt idx="2">
                  <c:v>47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A1-41AD-BD64-A88E5F7CF77F}"/>
            </c:ext>
          </c:extLst>
        </c:ser>
        <c:gapWidth val="219"/>
        <c:overlap val="-27"/>
        <c:axId val="127902464"/>
        <c:axId val="127906944"/>
      </c:barChart>
      <c:catAx>
        <c:axId val="127902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27906944"/>
        <c:crosses val="autoZero"/>
        <c:auto val="1"/>
        <c:lblAlgn val="ctr"/>
        <c:lblOffset val="100"/>
      </c:catAx>
      <c:valAx>
        <c:axId val="127906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2790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3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100">
                <a:latin typeface="Arial Narrow" panose="020B0606020202030204" pitchFamily="34" charset="0"/>
              </a:rPr>
              <a:t>NOĆENJA</a:t>
            </a:r>
            <a:r>
              <a:rPr lang="hr-HR" sz="1100" baseline="0">
                <a:latin typeface="Arial Narrow" panose="020B0606020202030204" pitchFamily="34" charset="0"/>
              </a:rPr>
              <a:t> U KOMERCIJALNIM I NEKOMERCIJALNIM OBJEKTIMA 2018. U ODNOSU NA 2017. G.</a:t>
            </a:r>
            <a:endParaRPr lang="en-US" sz="1100">
              <a:latin typeface="Arial Narrow" panose="020B0606020202030204" pitchFamily="34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List1!$B$2:$B$3</c:f>
              <c:strCache>
                <c:ptCount val="2"/>
                <c:pt idx="0">
                  <c:v>NOĆENJA</c:v>
                </c:pt>
                <c:pt idx="1">
                  <c:v>2018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cat>
            <c:strRef>
              <c:f>List1!$A$4:$A$5</c:f>
              <c:strCache>
                <c:ptCount val="2"/>
                <c:pt idx="0">
                  <c:v>KOMERCIJALNI</c:v>
                </c:pt>
                <c:pt idx="1">
                  <c:v>NEKOMERCIJALNI</c:v>
                </c:pt>
              </c:strCache>
            </c:strRef>
          </c:cat>
          <c:val>
            <c:numRef>
              <c:f>List1!$B$4:$B$5</c:f>
              <c:numCache>
                <c:formatCode>General</c:formatCode>
                <c:ptCount val="2"/>
                <c:pt idx="0">
                  <c:v>444078</c:v>
                </c:pt>
                <c:pt idx="1">
                  <c:v>112110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C0-4B05-8294-4B4B42171B87}"/>
            </c:ext>
          </c:extLst>
        </c:ser>
        <c:ser>
          <c:idx val="1"/>
          <c:order val="1"/>
          <c:tx>
            <c:strRef>
              <c:f>List1!$C$2:$C$3</c:f>
              <c:strCache>
                <c:ptCount val="2"/>
                <c:pt idx="0">
                  <c:v>NOĆENJA</c:v>
                </c:pt>
                <c:pt idx="1">
                  <c:v>2017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cat>
            <c:strRef>
              <c:f>List1!$A$4:$A$5</c:f>
              <c:strCache>
                <c:ptCount val="2"/>
                <c:pt idx="0">
                  <c:v>KOMERCIJALNI</c:v>
                </c:pt>
                <c:pt idx="1">
                  <c:v>NEKOMERCIJALNI</c:v>
                </c:pt>
              </c:strCache>
            </c:strRef>
          </c:cat>
          <c:val>
            <c:numRef>
              <c:f>List1!$C$4:$C$5</c:f>
              <c:numCache>
                <c:formatCode>General</c:formatCode>
                <c:ptCount val="2"/>
                <c:pt idx="0">
                  <c:v>444229</c:v>
                </c:pt>
                <c:pt idx="1">
                  <c:v>122998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C0-4B05-8294-4B4B42171B87}"/>
            </c:ext>
          </c:extLst>
        </c:ser>
        <c:gapWidth val="219"/>
        <c:overlap val="-27"/>
        <c:axId val="132370432"/>
        <c:axId val="132373888"/>
      </c:barChart>
      <c:catAx>
        <c:axId val="132370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32373888"/>
        <c:crosses val="autoZero"/>
        <c:auto val="1"/>
        <c:lblAlgn val="ctr"/>
        <c:lblOffset val="100"/>
      </c:catAx>
      <c:valAx>
        <c:axId val="1323738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3237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3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hr-HR" sz="1100">
                <a:latin typeface="Arial Narrow" panose="020B0606020202030204" pitchFamily="34" charset="0"/>
              </a:rPr>
              <a:t>OSTVARENA NOĆENJA U OBJEKTIMA PREMA NAČINU POSLOVANJA ZA RAZDOBLJE</a:t>
            </a:r>
            <a:r>
              <a:rPr lang="hr-HR" sz="1100" baseline="0">
                <a:latin typeface="Arial Narrow" panose="020B0606020202030204" pitchFamily="34" charset="0"/>
              </a:rPr>
              <a:t> OD 01.01. DO 30.09.2018. G.</a:t>
            </a:r>
            <a:endParaRPr lang="en-US" sz="1100">
              <a:latin typeface="Arial Narrow" panose="020B0606020202030204" pitchFamily="34" charset="0"/>
            </a:endParaRPr>
          </a:p>
        </c:rich>
      </c:tx>
      <c:layout>
        <c:manualLayout>
          <c:xMode val="edge"/>
          <c:yMode val="edge"/>
          <c:x val="0.15087510936133067"/>
          <c:y val="3.7037037037037056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List1!$A$4:$A$5</c:f>
              <c:strCache>
                <c:ptCount val="2"/>
                <c:pt idx="0">
                  <c:v>GRAĐANI U DOMAĆINSTVU</c:v>
                </c:pt>
                <c:pt idx="1">
                  <c:v>OBRTI I PODUZEĆA</c:v>
                </c:pt>
              </c:strCache>
            </c:strRef>
          </c:cat>
          <c:val>
            <c:numRef>
              <c:f>List1!$B$4:$B$5</c:f>
              <c:numCache>
                <c:formatCode>General</c:formatCode>
                <c:ptCount val="2"/>
                <c:pt idx="0">
                  <c:v>210753</c:v>
                </c:pt>
                <c:pt idx="1">
                  <c:v>233325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7D-46DF-9D85-12C17F069E41}"/>
            </c:ext>
          </c:extLst>
        </c:ser>
        <c:gapWidth val="219"/>
        <c:overlap val="-27"/>
        <c:axId val="156245376"/>
        <c:axId val="156247168"/>
      </c:barChart>
      <c:catAx>
        <c:axId val="156245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56247168"/>
        <c:crosses val="autoZero"/>
        <c:auto val="1"/>
        <c:lblAlgn val="ctr"/>
        <c:lblOffset val="100"/>
      </c:catAx>
      <c:valAx>
        <c:axId val="156247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56245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7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>
                <a:latin typeface="Arial Narrow" panose="020B0606020202030204" pitchFamily="34" charset="0"/>
              </a:rPr>
              <a:t>OSTVARENA NOĆENJA</a:t>
            </a:r>
            <a:r>
              <a:rPr lang="hr-HR" sz="1200" baseline="0">
                <a:latin typeface="Arial Narrow" panose="020B0606020202030204" pitchFamily="34" charset="0"/>
              </a:rPr>
              <a:t> PO MJESECIMA ZA RAZDOBLJE OD 01.01. DO 30.09.2018. G.</a:t>
            </a:r>
            <a:endParaRPr lang="en-US" sz="1200">
              <a:latin typeface="Arial Narrow" panose="020B0606020202030204" pitchFamily="34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cat>
            <c:strRef>
              <c:f>List1!$A$2:$A$10</c:f>
              <c:strCache>
                <c:ptCount val="9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223</c:v>
                </c:pt>
                <c:pt idx="1">
                  <c:v>300</c:v>
                </c:pt>
                <c:pt idx="2" formatCode="#,##0">
                  <c:v>1625</c:v>
                </c:pt>
                <c:pt idx="3" formatCode="#,##0">
                  <c:v>10343</c:v>
                </c:pt>
                <c:pt idx="4" formatCode="#,##0">
                  <c:v>25539</c:v>
                </c:pt>
                <c:pt idx="5" formatCode="#,##0">
                  <c:v>64770</c:v>
                </c:pt>
                <c:pt idx="6" formatCode="#,##0">
                  <c:v>194246</c:v>
                </c:pt>
                <c:pt idx="7" formatCode="#,##0">
                  <c:v>195869</c:v>
                </c:pt>
                <c:pt idx="8" formatCode="#,##0">
                  <c:v>63273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B1-4B1E-A147-A3E20B16D6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cat>
            <c:strRef>
              <c:f>List1!$A$2:$A$10</c:f>
              <c:strCache>
                <c:ptCount val="9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421</c:v>
                </c:pt>
                <c:pt idx="1">
                  <c:v>501</c:v>
                </c:pt>
                <c:pt idx="2" formatCode="#,##0">
                  <c:v>1309</c:v>
                </c:pt>
                <c:pt idx="3" formatCode="#,##0">
                  <c:v>10177</c:v>
                </c:pt>
                <c:pt idx="4" formatCode="#,##0">
                  <c:v>18245</c:v>
                </c:pt>
                <c:pt idx="5" formatCode="#,##0">
                  <c:v>69171</c:v>
                </c:pt>
                <c:pt idx="6" formatCode="#,##0">
                  <c:v>194728</c:v>
                </c:pt>
                <c:pt idx="7" formatCode="#,##0">
                  <c:v>205865</c:v>
                </c:pt>
                <c:pt idx="8" formatCode="#,##0">
                  <c:v>66810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B1-4B1E-A147-A3E20B16D619}"/>
            </c:ext>
          </c:extLst>
        </c:ser>
        <c:gapWidth val="219"/>
        <c:overlap val="-27"/>
        <c:axId val="156292992"/>
        <c:axId val="156294528"/>
      </c:barChart>
      <c:catAx>
        <c:axId val="156292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56294528"/>
        <c:crosses val="autoZero"/>
        <c:auto val="1"/>
        <c:lblAlgn val="ctr"/>
        <c:lblOffset val="100"/>
      </c:catAx>
      <c:valAx>
        <c:axId val="156294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5629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121C-1068-4347-B5F3-7694C3CE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8744</Words>
  <Characters>49844</Characters>
  <Application>Microsoft Office Word</Application>
  <DocSecurity>0</DocSecurity>
  <Lines>415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53</cp:revision>
  <cp:lastPrinted>2018-10-26T16:35:00Z</cp:lastPrinted>
  <dcterms:created xsi:type="dcterms:W3CDTF">2017-10-13T17:25:00Z</dcterms:created>
  <dcterms:modified xsi:type="dcterms:W3CDTF">2020-07-14T12:43:00Z</dcterms:modified>
</cp:coreProperties>
</file>